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78A4F">
      <w:pPr>
        <w:widowControl/>
        <w:shd w:val="clear" w:color="auto" w:fill="FFFFFF"/>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附件-报名资料模板</w:t>
      </w:r>
    </w:p>
    <w:p w14:paraId="0BA2790B">
      <w:pPr>
        <w:rPr>
          <w:rFonts w:hint="eastAsia" w:ascii="仿宋" w:hAnsi="仿宋" w:eastAsia="仿宋" w:cs="仿宋"/>
          <w:b/>
          <w:sz w:val="32"/>
        </w:rPr>
      </w:pPr>
      <w:r>
        <w:rPr>
          <w:rFonts w:hint="eastAsia" w:ascii="仿宋" w:hAnsi="仿宋" w:eastAsia="仿宋" w:cs="仿宋"/>
          <w:b/>
          <w:sz w:val="32"/>
        </w:rPr>
        <w:t>法定代表人授权书（格式）</w:t>
      </w:r>
    </w:p>
    <w:p w14:paraId="05A53A74">
      <w:pPr>
        <w:spacing w:line="360" w:lineRule="auto"/>
        <w:ind w:firstLine="560" w:firstLineChars="200"/>
        <w:jc w:val="center"/>
        <w:rPr>
          <w:rFonts w:hint="eastAsia" w:ascii="仿宋" w:hAnsi="仿宋" w:eastAsia="仿宋" w:cs="仿宋"/>
          <w:bCs/>
          <w:spacing w:val="20"/>
          <w:sz w:val="24"/>
        </w:rPr>
      </w:pPr>
    </w:p>
    <w:p w14:paraId="79AF28A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本授权书声明：注册于</w:t>
      </w:r>
      <w:r>
        <w:rPr>
          <w:rFonts w:hint="eastAsia" w:ascii="仿宋" w:hAnsi="仿宋" w:eastAsia="仿宋" w:cs="仿宋"/>
          <w:szCs w:val="21"/>
          <w:u w:val="single"/>
        </w:rPr>
        <w:t xml:space="preserve">（国家或地区的名称） </w:t>
      </w:r>
      <w:r>
        <w:rPr>
          <w:rFonts w:hint="eastAsia" w:ascii="仿宋" w:hAnsi="仿宋" w:eastAsia="仿宋" w:cs="仿宋"/>
          <w:szCs w:val="21"/>
        </w:rPr>
        <w:t>的</w:t>
      </w:r>
      <w:r>
        <w:rPr>
          <w:rFonts w:hint="eastAsia" w:ascii="仿宋" w:hAnsi="仿宋" w:eastAsia="仿宋" w:cs="仿宋"/>
          <w:szCs w:val="21"/>
          <w:u w:val="single"/>
        </w:rPr>
        <w:t>（公司名称）</w:t>
      </w:r>
      <w:r>
        <w:rPr>
          <w:rFonts w:hint="eastAsia" w:ascii="仿宋" w:hAnsi="仿宋" w:eastAsia="仿宋" w:cs="仿宋"/>
          <w:szCs w:val="21"/>
        </w:rPr>
        <w:t>的</w:t>
      </w:r>
      <w:r>
        <w:rPr>
          <w:rFonts w:hint="eastAsia" w:ascii="仿宋" w:hAnsi="仿宋" w:eastAsia="仿宋" w:cs="仿宋"/>
          <w:szCs w:val="21"/>
          <w:u w:val="single"/>
        </w:rPr>
        <w:t xml:space="preserve">（法定代表人姓名） </w:t>
      </w:r>
      <w:r>
        <w:rPr>
          <w:rFonts w:hint="eastAsia" w:ascii="仿宋" w:hAnsi="仿宋" w:eastAsia="仿宋" w:cs="仿宋"/>
          <w:szCs w:val="21"/>
        </w:rPr>
        <w:t xml:space="preserve">代表本公司授权 </w:t>
      </w:r>
      <w:r>
        <w:rPr>
          <w:rFonts w:hint="eastAsia" w:ascii="仿宋" w:hAnsi="仿宋" w:eastAsia="仿宋" w:cs="仿宋"/>
          <w:szCs w:val="21"/>
          <w:u w:val="single"/>
        </w:rPr>
        <w:t xml:space="preserve">   （单位名称）  </w:t>
      </w:r>
      <w:bookmarkStart w:id="52" w:name="_GoBack"/>
      <w:bookmarkEnd w:id="52"/>
      <w:r>
        <w:rPr>
          <w:rFonts w:hint="eastAsia" w:ascii="仿宋" w:hAnsi="仿宋" w:eastAsia="仿宋" w:cs="仿宋"/>
          <w:szCs w:val="21"/>
          <w:u w:val="single"/>
        </w:rPr>
        <w:t xml:space="preserve"> </w:t>
      </w:r>
      <w:r>
        <w:rPr>
          <w:rFonts w:hint="eastAsia" w:ascii="仿宋" w:hAnsi="仿宋" w:eastAsia="仿宋" w:cs="仿宋"/>
          <w:szCs w:val="21"/>
        </w:rPr>
        <w:t>的</w:t>
      </w:r>
      <w:r>
        <w:rPr>
          <w:rFonts w:hint="eastAsia" w:ascii="仿宋" w:hAnsi="仿宋" w:eastAsia="仿宋" w:cs="仿宋"/>
          <w:szCs w:val="21"/>
          <w:u w:val="single"/>
        </w:rPr>
        <w:t>（授权代理人的姓名、职务） （身份证号码：               ）</w:t>
      </w:r>
      <w:r>
        <w:rPr>
          <w:rFonts w:hint="eastAsia" w:ascii="仿宋" w:hAnsi="仿宋" w:eastAsia="仿宋" w:cs="仿宋"/>
          <w:szCs w:val="21"/>
        </w:rPr>
        <w:t>为本公司的合法代理人，就</w:t>
      </w:r>
      <w:r>
        <w:rPr>
          <w:rFonts w:hint="eastAsia" w:ascii="仿宋" w:hAnsi="仿宋" w:eastAsia="仿宋" w:cs="仿宋"/>
          <w:szCs w:val="21"/>
          <w:u w:val="single"/>
        </w:rPr>
        <w:t xml:space="preserve"> （项目名称） </w:t>
      </w:r>
      <w:r>
        <w:rPr>
          <w:rFonts w:hint="eastAsia" w:ascii="仿宋" w:hAnsi="仿宋" w:eastAsia="仿宋" w:cs="仿宋"/>
          <w:szCs w:val="21"/>
        </w:rPr>
        <w:t>，以本公司名义处理与本项目报名相关的所有事务。</w:t>
      </w:r>
    </w:p>
    <w:p w14:paraId="7F74744C">
      <w:pPr>
        <w:spacing w:line="400" w:lineRule="exact"/>
        <w:rPr>
          <w:rFonts w:hint="eastAsia" w:ascii="仿宋" w:hAnsi="仿宋" w:eastAsia="仿宋" w:cs="仿宋"/>
          <w:szCs w:val="21"/>
        </w:rPr>
      </w:pPr>
    </w:p>
    <w:p w14:paraId="189D69FC">
      <w:pPr>
        <w:spacing w:line="400" w:lineRule="exact"/>
        <w:ind w:firstLine="425"/>
        <w:jc w:val="left"/>
        <w:rPr>
          <w:rFonts w:hint="eastAsia" w:ascii="仿宋" w:hAnsi="仿宋" w:eastAsia="仿宋" w:cs="仿宋"/>
          <w:szCs w:val="21"/>
        </w:rPr>
      </w:pPr>
      <w:r>
        <w:rPr>
          <w:rFonts w:hint="eastAsia" w:ascii="仿宋" w:hAnsi="仿宋" w:eastAsia="仿宋" w:cs="仿宋"/>
          <w:szCs w:val="21"/>
        </w:rPr>
        <w:t>本授权书于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日签字生效， 特此声明。</w:t>
      </w:r>
    </w:p>
    <w:p w14:paraId="4113EC90">
      <w:pPr>
        <w:spacing w:line="400" w:lineRule="exact"/>
        <w:rPr>
          <w:rFonts w:hint="eastAsia" w:ascii="仿宋" w:hAnsi="仿宋" w:eastAsia="仿宋" w:cs="仿宋"/>
          <w:szCs w:val="21"/>
        </w:rPr>
      </w:pPr>
    </w:p>
    <w:p w14:paraId="22E24FAE">
      <w:pPr>
        <w:spacing w:line="400" w:lineRule="exact"/>
        <w:rPr>
          <w:rFonts w:hint="eastAsia" w:ascii="仿宋" w:hAnsi="仿宋" w:eastAsia="仿宋" w:cs="仿宋"/>
          <w:szCs w:val="21"/>
          <w:u w:val="single"/>
        </w:rPr>
      </w:pPr>
      <w:r>
        <w:rPr>
          <w:rFonts w:hint="eastAsia" w:ascii="仿宋" w:hAnsi="仿宋" w:eastAsia="仿宋" w:cs="仿宋"/>
          <w:szCs w:val="21"/>
        </w:rPr>
        <w:t xml:space="preserve">法定代表人签字或盖章：     </w:t>
      </w:r>
      <w:r>
        <w:rPr>
          <w:rFonts w:hint="eastAsia" w:ascii="仿宋" w:hAnsi="仿宋" w:eastAsia="仿宋" w:cs="仿宋"/>
          <w:szCs w:val="21"/>
          <w:u w:val="single"/>
        </w:rPr>
        <w:t xml:space="preserve">                     </w:t>
      </w:r>
    </w:p>
    <w:p w14:paraId="56A7B81A">
      <w:pPr>
        <w:spacing w:line="400" w:lineRule="exact"/>
        <w:rPr>
          <w:rFonts w:hint="eastAsia" w:ascii="仿宋" w:hAnsi="仿宋" w:eastAsia="仿宋" w:cs="仿宋"/>
          <w:szCs w:val="21"/>
          <w:u w:val="single"/>
        </w:rPr>
      </w:pPr>
      <w:r>
        <w:rPr>
          <w:rFonts w:hint="eastAsia" w:ascii="仿宋" w:hAnsi="仿宋" w:eastAsia="仿宋" w:cs="仿宋"/>
          <w:szCs w:val="21"/>
        </w:rPr>
        <w:t xml:space="preserve">授权代理人签字或盖章：     </w:t>
      </w:r>
      <w:r>
        <w:rPr>
          <w:rFonts w:hint="eastAsia" w:ascii="仿宋" w:hAnsi="仿宋" w:eastAsia="仿宋" w:cs="仿宋"/>
          <w:szCs w:val="21"/>
          <w:u w:val="single"/>
        </w:rPr>
        <w:t xml:space="preserve">                     </w:t>
      </w:r>
    </w:p>
    <w:p w14:paraId="4A65B747">
      <w:pPr>
        <w:spacing w:line="400" w:lineRule="exact"/>
        <w:rPr>
          <w:rFonts w:hint="eastAsia" w:ascii="仿宋" w:hAnsi="仿宋" w:eastAsia="仿宋" w:cs="仿宋"/>
          <w:szCs w:val="21"/>
          <w:u w:val="single"/>
        </w:rPr>
      </w:pPr>
      <w:r>
        <w:rPr>
          <w:rFonts w:hint="eastAsia" w:ascii="仿宋" w:hAnsi="仿宋" w:eastAsia="仿宋" w:cs="仿宋"/>
          <w:szCs w:val="21"/>
        </w:rPr>
        <w:t xml:space="preserve">公司名称：                 </w:t>
      </w:r>
      <w:r>
        <w:rPr>
          <w:rFonts w:hint="eastAsia" w:ascii="仿宋" w:hAnsi="仿宋" w:eastAsia="仿宋" w:cs="仿宋"/>
          <w:szCs w:val="21"/>
          <w:u w:val="single"/>
        </w:rPr>
        <w:t xml:space="preserve">                     </w:t>
      </w:r>
    </w:p>
    <w:p w14:paraId="5B58BB27">
      <w:pPr>
        <w:spacing w:line="400" w:lineRule="exact"/>
        <w:rPr>
          <w:rFonts w:hint="eastAsia" w:ascii="仿宋" w:hAnsi="仿宋" w:eastAsia="仿宋" w:cs="仿宋"/>
          <w:szCs w:val="21"/>
          <w:u w:val="single"/>
        </w:rPr>
      </w:pPr>
      <w:r>
        <w:rPr>
          <w:rFonts w:hint="eastAsia" w:ascii="仿宋" w:hAnsi="仿宋" w:eastAsia="仿宋" w:cs="仿宋"/>
          <w:szCs w:val="21"/>
        </w:rPr>
        <w:t xml:space="preserve">地址：                     </w:t>
      </w:r>
      <w:r>
        <w:rPr>
          <w:rFonts w:hint="eastAsia" w:ascii="仿宋" w:hAnsi="仿宋" w:eastAsia="仿宋" w:cs="仿宋"/>
          <w:szCs w:val="21"/>
          <w:u w:val="single"/>
        </w:rPr>
        <w:t xml:space="preserve">                     </w:t>
      </w:r>
    </w:p>
    <w:p w14:paraId="09E6FA14">
      <w:pPr>
        <w:spacing w:line="400" w:lineRule="exact"/>
        <w:rPr>
          <w:rFonts w:hint="eastAsia" w:ascii="仿宋" w:hAnsi="仿宋" w:eastAsia="仿宋" w:cs="仿宋"/>
          <w:szCs w:val="21"/>
          <w:u w:val="single"/>
        </w:rPr>
      </w:pPr>
      <w:r>
        <w:rPr>
          <w:rFonts w:hint="eastAsia" w:ascii="仿宋" w:hAnsi="仿宋" w:eastAsia="仿宋" w:cs="仿宋"/>
          <w:szCs w:val="21"/>
        </w:rPr>
        <w:t xml:space="preserve">加盖公章：                 </w:t>
      </w:r>
      <w:r>
        <w:rPr>
          <w:rFonts w:hint="eastAsia" w:ascii="仿宋" w:hAnsi="仿宋" w:eastAsia="仿宋" w:cs="仿宋"/>
          <w:szCs w:val="21"/>
          <w:u w:val="single"/>
        </w:rPr>
        <w:t xml:space="preserve">                     </w:t>
      </w:r>
    </w:p>
    <w:p w14:paraId="23291BFE">
      <w:pPr>
        <w:spacing w:line="420" w:lineRule="exact"/>
        <w:ind w:firstLine="560" w:firstLineChars="200"/>
        <w:rPr>
          <w:rFonts w:hint="eastAsia" w:ascii="仿宋" w:hAnsi="仿宋" w:eastAsia="仿宋" w:cs="仿宋"/>
          <w:bCs/>
          <w:spacing w:val="20"/>
          <w:sz w:val="24"/>
        </w:rPr>
      </w:pPr>
    </w:p>
    <w:p w14:paraId="4DBDD565">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231775</wp:posOffset>
                </wp:positionV>
                <wp:extent cx="2760980" cy="1685290"/>
                <wp:effectExtent l="8255" t="8255" r="19685" b="13335"/>
                <wp:wrapNone/>
                <wp:docPr id="1" name="矩形 2"/>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4B36F51"/>
                        </w:txbxContent>
                      </wps:txbx>
                      <wps:bodyPr wrap="square" upright="1"/>
                    </wps:wsp>
                  </a:graphicData>
                </a:graphic>
              </wp:anchor>
            </w:drawing>
          </mc:Choice>
          <mc:Fallback>
            <w:pict>
              <v:rect id="矩形 2" o:spid="_x0000_s1026" o:spt="1" style="position:absolute;left:0pt;margin-left:-0.35pt;margin-top:18.25pt;height:132.7pt;width:217.4pt;z-index:251659264;mso-width-relative:page;mso-height-relative:page;" fillcolor="#FFFFFF" filled="t" stroked="t" coordsize="21600,21600" o:gfxdata="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yThN2AAAAAgBAAAPAAAAAAAAAAEAIAAA&#10;ACIAAABkcnMvZG93bnJldi54bWxQSwECFAAUAAAACACHTuJAZEDeLkUCAADA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14:paraId="54B36F51"/>
                  </w:txbxContent>
                </v:textbox>
              </v:rect>
            </w:pict>
          </mc:Fallback>
        </mc:AlternateContent>
      </w:r>
      <w:r>
        <w:rPr>
          <w:rFonts w:hint="eastAsia" w:ascii="仿宋" w:hAnsi="仿宋" w:eastAsia="仿宋" w:cs="仿宋"/>
          <w:szCs w:val="21"/>
        </w:rPr>
        <w:t>法人身份证</w:t>
      </w:r>
      <w:r>
        <w:rPr>
          <w:rFonts w:hint="eastAsia" w:ascii="仿宋" w:hAnsi="仿宋" w:eastAsia="仿宋" w:cs="仿宋"/>
          <w:szCs w:val="21"/>
          <w:lang w:val="en-US" w:eastAsia="zh-CN"/>
        </w:rPr>
        <w:t>明</w:t>
      </w:r>
      <w:r>
        <w:rPr>
          <w:rFonts w:hint="eastAsia" w:ascii="仿宋" w:hAnsi="仿宋" w:eastAsia="仿宋" w:cs="仿宋"/>
          <w:szCs w:val="21"/>
        </w:rPr>
        <w:t>（正反面）：</w:t>
      </w:r>
    </w:p>
    <w:p w14:paraId="2EEC916E">
      <w:pPr>
        <w:tabs>
          <w:tab w:val="left" w:pos="426"/>
        </w:tabs>
        <w:snapToGrid w:val="0"/>
        <w:spacing w:line="360" w:lineRule="auto"/>
        <w:rPr>
          <w:rFonts w:hint="eastAsia" w:ascii="仿宋" w:hAnsi="仿宋" w:eastAsia="仿宋" w:cs="仿宋"/>
          <w:szCs w:val="21"/>
        </w:rPr>
      </w:pPr>
    </w:p>
    <w:p w14:paraId="6F3A1E70">
      <w:pPr>
        <w:tabs>
          <w:tab w:val="left" w:pos="426"/>
        </w:tabs>
        <w:snapToGrid w:val="0"/>
        <w:spacing w:line="360" w:lineRule="auto"/>
        <w:rPr>
          <w:rFonts w:hint="eastAsia" w:ascii="仿宋" w:hAnsi="仿宋" w:eastAsia="仿宋" w:cs="仿宋"/>
          <w:szCs w:val="21"/>
        </w:rPr>
      </w:pPr>
    </w:p>
    <w:p w14:paraId="27A23761">
      <w:pPr>
        <w:tabs>
          <w:tab w:val="left" w:pos="426"/>
        </w:tabs>
        <w:snapToGrid w:val="0"/>
        <w:spacing w:line="360" w:lineRule="auto"/>
        <w:rPr>
          <w:rFonts w:hint="eastAsia" w:ascii="仿宋" w:hAnsi="仿宋" w:eastAsia="仿宋" w:cs="仿宋"/>
          <w:szCs w:val="21"/>
        </w:rPr>
      </w:pPr>
    </w:p>
    <w:p w14:paraId="6711979C">
      <w:pPr>
        <w:tabs>
          <w:tab w:val="left" w:pos="426"/>
        </w:tabs>
        <w:snapToGrid w:val="0"/>
        <w:spacing w:line="360" w:lineRule="auto"/>
        <w:rPr>
          <w:rFonts w:hint="eastAsia" w:ascii="仿宋" w:hAnsi="仿宋" w:eastAsia="仿宋" w:cs="仿宋"/>
          <w:szCs w:val="21"/>
        </w:rPr>
      </w:pPr>
    </w:p>
    <w:p w14:paraId="4ACBF302">
      <w:pPr>
        <w:tabs>
          <w:tab w:val="left" w:pos="426"/>
        </w:tabs>
        <w:snapToGrid w:val="0"/>
        <w:spacing w:line="360" w:lineRule="auto"/>
        <w:rPr>
          <w:rFonts w:hint="eastAsia" w:ascii="仿宋" w:hAnsi="仿宋" w:eastAsia="仿宋" w:cs="仿宋"/>
          <w:szCs w:val="21"/>
        </w:rPr>
      </w:pPr>
    </w:p>
    <w:p w14:paraId="45FDFF59">
      <w:pPr>
        <w:tabs>
          <w:tab w:val="left" w:pos="426"/>
        </w:tabs>
        <w:snapToGrid w:val="0"/>
        <w:spacing w:line="360" w:lineRule="auto"/>
        <w:rPr>
          <w:rFonts w:hint="eastAsia" w:ascii="仿宋" w:hAnsi="仿宋" w:eastAsia="仿宋" w:cs="仿宋"/>
          <w:szCs w:val="21"/>
        </w:rPr>
      </w:pPr>
    </w:p>
    <w:p w14:paraId="3E170BE1">
      <w:pPr>
        <w:tabs>
          <w:tab w:val="left" w:pos="426"/>
        </w:tabs>
        <w:snapToGrid w:val="0"/>
        <w:spacing w:line="360" w:lineRule="auto"/>
        <w:rPr>
          <w:rFonts w:hint="eastAsia" w:ascii="仿宋" w:hAnsi="仿宋" w:eastAsia="仿宋" w:cs="仿宋"/>
          <w:szCs w:val="21"/>
        </w:rPr>
      </w:pPr>
    </w:p>
    <w:p w14:paraId="06B232A6">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347345</wp:posOffset>
                </wp:positionV>
                <wp:extent cx="2760980" cy="1685290"/>
                <wp:effectExtent l="8255" t="8255" r="19685" b="13335"/>
                <wp:wrapNone/>
                <wp:docPr id="2" name="矩形 3"/>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7EA5126A"/>
                        </w:txbxContent>
                      </wps:txbx>
                      <wps:bodyPr wrap="square" upright="1"/>
                    </wps:wsp>
                  </a:graphicData>
                </a:graphic>
              </wp:anchor>
            </w:drawing>
          </mc:Choice>
          <mc:Fallback>
            <w:pict>
              <v:rect id="矩形 3" o:spid="_x0000_s1026" o:spt="1" style="position:absolute;left:0pt;margin-left:-0.35pt;margin-top:27.35pt;height:132.7pt;width:217.4pt;z-index:251660288;mso-width-relative:page;mso-height-relative:page;" fillcolor="#FFFFFF" filled="t" stroked="t" coordsize="21600,21600" o:gfxdata="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Mo9gAAAAIAQAADwAAAAAAAAABACAA&#10;AAAiAAAAZHJzL2Rvd25yZXYueG1sUEsBAhQAFAAAAAgAh07iQEHmNFR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7EA5126A"/>
                  </w:txbxContent>
                </v:textbox>
              </v:rect>
            </w:pict>
          </mc:Fallback>
        </mc:AlternateContent>
      </w:r>
    </w:p>
    <w:p w14:paraId="09E5C9D4">
      <w:pPr>
        <w:jc w:val="center"/>
        <w:rPr>
          <w:rFonts w:hint="eastAsia" w:ascii="仿宋" w:hAnsi="仿宋" w:eastAsia="仿宋" w:cs="仿宋"/>
          <w:szCs w:val="21"/>
        </w:rPr>
      </w:pPr>
    </w:p>
    <w:p w14:paraId="1F304E09">
      <w:pPr>
        <w:rPr>
          <w:rFonts w:hint="eastAsia" w:ascii="仿宋" w:hAnsi="仿宋" w:eastAsia="仿宋" w:cs="仿宋"/>
          <w:szCs w:val="21"/>
        </w:rPr>
      </w:pPr>
    </w:p>
    <w:p w14:paraId="2444F42F">
      <w:pPr>
        <w:rPr>
          <w:rFonts w:hint="eastAsia" w:ascii="仿宋" w:hAnsi="仿宋" w:eastAsia="仿宋" w:cs="仿宋"/>
          <w:szCs w:val="21"/>
        </w:rPr>
      </w:pPr>
    </w:p>
    <w:p w14:paraId="0127530C">
      <w:pPr>
        <w:rPr>
          <w:rFonts w:hint="eastAsia" w:ascii="仿宋" w:hAnsi="仿宋" w:eastAsia="仿宋" w:cs="仿宋"/>
          <w:szCs w:val="21"/>
        </w:rPr>
      </w:pPr>
    </w:p>
    <w:p w14:paraId="3D52AAB3">
      <w:pPr>
        <w:rPr>
          <w:rFonts w:hint="eastAsia" w:ascii="仿宋" w:hAnsi="仿宋" w:eastAsia="仿宋" w:cs="仿宋"/>
          <w:szCs w:val="21"/>
        </w:rPr>
      </w:pPr>
    </w:p>
    <w:p w14:paraId="57AD0C88">
      <w:pPr>
        <w:rPr>
          <w:rFonts w:hint="eastAsia" w:ascii="仿宋" w:hAnsi="仿宋" w:eastAsia="仿宋" w:cs="仿宋"/>
          <w:szCs w:val="21"/>
        </w:rPr>
      </w:pPr>
    </w:p>
    <w:p w14:paraId="16B966C5">
      <w:pPr>
        <w:rPr>
          <w:rFonts w:hint="eastAsia" w:ascii="仿宋" w:hAnsi="仿宋" w:eastAsia="仿宋" w:cs="仿宋"/>
          <w:szCs w:val="21"/>
        </w:rPr>
      </w:pPr>
    </w:p>
    <w:p w14:paraId="6B9335F1">
      <w:pPr>
        <w:rPr>
          <w:rFonts w:hint="eastAsia" w:ascii="仿宋" w:hAnsi="仿宋" w:eastAsia="仿宋" w:cs="仿宋"/>
          <w:szCs w:val="21"/>
        </w:rPr>
      </w:pPr>
    </w:p>
    <w:p w14:paraId="12951AE0">
      <w:pPr>
        <w:rPr>
          <w:rFonts w:hint="eastAsia" w:ascii="仿宋" w:hAnsi="仿宋" w:eastAsia="仿宋" w:cs="仿宋"/>
          <w:szCs w:val="21"/>
        </w:rPr>
      </w:pPr>
    </w:p>
    <w:p w14:paraId="0412A0B1">
      <w:pPr>
        <w:tabs>
          <w:tab w:val="left" w:pos="426"/>
        </w:tabs>
        <w:snapToGrid w:val="0"/>
        <w:spacing w:line="360" w:lineRule="auto"/>
        <w:rPr>
          <w:rFonts w:hint="eastAsia" w:ascii="仿宋" w:hAnsi="仿宋" w:eastAsia="仿宋" w:cs="仿宋"/>
          <w:b/>
          <w:szCs w:val="21"/>
        </w:rPr>
      </w:pPr>
      <w:r>
        <w:rPr>
          <w:rFonts w:hint="eastAsia" w:ascii="仿宋" w:hAnsi="仿宋" w:eastAsia="仿宋" w:cs="仿宋"/>
          <w:szCs w:val="21"/>
        </w:rPr>
        <w:br w:type="page"/>
      </w:r>
      <w:r>
        <w:rPr>
          <w:rFonts w:hint="eastAsia" w:ascii="仿宋" w:hAnsi="仿宋" w:eastAsia="仿宋" w:cs="仿宋"/>
          <w:b/>
          <w:sz w:val="24"/>
          <w:szCs w:val="21"/>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231775</wp:posOffset>
                </wp:positionV>
                <wp:extent cx="2760980" cy="1685290"/>
                <wp:effectExtent l="8255" t="8255" r="19685" b="13335"/>
                <wp:wrapNone/>
                <wp:docPr id="3" name="矩形 4"/>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1A1124B8"/>
                        </w:txbxContent>
                      </wps:txbx>
                      <wps:bodyPr wrap="square" upright="1"/>
                    </wps:wsp>
                  </a:graphicData>
                </a:graphic>
              </wp:anchor>
            </w:drawing>
          </mc:Choice>
          <mc:Fallback>
            <w:pict>
              <v:rect id="矩形 4" o:spid="_x0000_s1026" o:spt="1" style="position:absolute;left:0pt;margin-left:-0.35pt;margin-top:18.25pt;height:132.7pt;width:217.4pt;z-index:251661312;mso-width-relative:page;mso-height-relative:page;" fillcolor="#FFFFFF" filled="t" stroked="t" coordsize="21600,21600" o:gfxdata="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8k4TdgAAAAIAQAADwAAAAAAAAABACAA&#10;AAAiAAAAZHJzL2Rvd25yZXYueG1sUEsBAhQAFAAAAAgAh07iQF1NXZR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1A1124B8"/>
                  </w:txbxContent>
                </v:textbox>
              </v:rect>
            </w:pict>
          </mc:Fallback>
        </mc:AlternateContent>
      </w:r>
      <w:r>
        <w:rPr>
          <w:rFonts w:hint="eastAsia" w:ascii="仿宋" w:hAnsi="仿宋" w:eastAsia="仿宋" w:cs="仿宋"/>
          <w:b/>
          <w:sz w:val="24"/>
          <w:szCs w:val="21"/>
        </w:rPr>
        <w:t>被授权人身份证</w:t>
      </w:r>
      <w:r>
        <w:rPr>
          <w:rFonts w:hint="eastAsia" w:ascii="仿宋" w:hAnsi="仿宋" w:eastAsia="仿宋" w:cs="仿宋"/>
          <w:b/>
          <w:sz w:val="24"/>
          <w:szCs w:val="21"/>
          <w:lang w:val="en-US" w:eastAsia="zh-CN"/>
        </w:rPr>
        <w:t>明</w:t>
      </w:r>
      <w:r>
        <w:rPr>
          <w:rFonts w:hint="eastAsia" w:ascii="仿宋" w:hAnsi="仿宋" w:eastAsia="仿宋" w:cs="仿宋"/>
          <w:b/>
          <w:sz w:val="24"/>
          <w:szCs w:val="21"/>
        </w:rPr>
        <w:t>（正反面）加盖公章：</w:t>
      </w:r>
    </w:p>
    <w:p w14:paraId="086DD6AE">
      <w:pPr>
        <w:tabs>
          <w:tab w:val="left" w:pos="426"/>
        </w:tabs>
        <w:snapToGrid w:val="0"/>
        <w:spacing w:line="360" w:lineRule="auto"/>
        <w:rPr>
          <w:rFonts w:hint="eastAsia" w:ascii="仿宋" w:hAnsi="仿宋" w:eastAsia="仿宋" w:cs="仿宋"/>
          <w:szCs w:val="21"/>
        </w:rPr>
      </w:pPr>
    </w:p>
    <w:p w14:paraId="6433DAD3">
      <w:pPr>
        <w:tabs>
          <w:tab w:val="left" w:pos="426"/>
        </w:tabs>
        <w:snapToGrid w:val="0"/>
        <w:spacing w:line="360" w:lineRule="auto"/>
        <w:rPr>
          <w:rFonts w:hint="eastAsia" w:ascii="仿宋" w:hAnsi="仿宋" w:eastAsia="仿宋" w:cs="仿宋"/>
          <w:szCs w:val="21"/>
        </w:rPr>
      </w:pPr>
    </w:p>
    <w:p w14:paraId="117E9176">
      <w:pPr>
        <w:tabs>
          <w:tab w:val="left" w:pos="426"/>
        </w:tabs>
        <w:snapToGrid w:val="0"/>
        <w:spacing w:line="360" w:lineRule="auto"/>
        <w:rPr>
          <w:rFonts w:hint="eastAsia" w:ascii="仿宋" w:hAnsi="仿宋" w:eastAsia="仿宋" w:cs="仿宋"/>
          <w:szCs w:val="21"/>
        </w:rPr>
      </w:pPr>
    </w:p>
    <w:p w14:paraId="0D79C3A7">
      <w:pPr>
        <w:tabs>
          <w:tab w:val="left" w:pos="426"/>
        </w:tabs>
        <w:snapToGrid w:val="0"/>
        <w:spacing w:line="360" w:lineRule="auto"/>
        <w:rPr>
          <w:rFonts w:hint="eastAsia" w:ascii="仿宋" w:hAnsi="仿宋" w:eastAsia="仿宋" w:cs="仿宋"/>
          <w:szCs w:val="21"/>
        </w:rPr>
      </w:pPr>
    </w:p>
    <w:p w14:paraId="1B51BCAE">
      <w:pPr>
        <w:tabs>
          <w:tab w:val="left" w:pos="426"/>
        </w:tabs>
        <w:snapToGrid w:val="0"/>
        <w:spacing w:line="360" w:lineRule="auto"/>
        <w:rPr>
          <w:rFonts w:hint="eastAsia" w:ascii="仿宋" w:hAnsi="仿宋" w:eastAsia="仿宋" w:cs="仿宋"/>
          <w:szCs w:val="21"/>
        </w:rPr>
      </w:pPr>
    </w:p>
    <w:p w14:paraId="7B1D1AAE">
      <w:pPr>
        <w:tabs>
          <w:tab w:val="left" w:pos="426"/>
        </w:tabs>
        <w:snapToGrid w:val="0"/>
        <w:spacing w:line="360" w:lineRule="auto"/>
        <w:rPr>
          <w:rFonts w:hint="eastAsia" w:ascii="仿宋" w:hAnsi="仿宋" w:eastAsia="仿宋" w:cs="仿宋"/>
          <w:szCs w:val="21"/>
        </w:rPr>
      </w:pPr>
    </w:p>
    <w:p w14:paraId="077680B7">
      <w:pPr>
        <w:tabs>
          <w:tab w:val="left" w:pos="426"/>
        </w:tabs>
        <w:snapToGrid w:val="0"/>
        <w:spacing w:line="360" w:lineRule="auto"/>
        <w:rPr>
          <w:rFonts w:hint="eastAsia" w:ascii="仿宋" w:hAnsi="仿宋" w:eastAsia="仿宋" w:cs="仿宋"/>
          <w:szCs w:val="21"/>
        </w:rPr>
      </w:pPr>
    </w:p>
    <w:p w14:paraId="56D95AA7">
      <w:pPr>
        <w:tabs>
          <w:tab w:val="left" w:pos="426"/>
        </w:tabs>
        <w:snapToGrid w:val="0"/>
        <w:spacing w:line="360" w:lineRule="auto"/>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347345</wp:posOffset>
                </wp:positionV>
                <wp:extent cx="2760980" cy="1685290"/>
                <wp:effectExtent l="8255" t="8255" r="19685" b="13335"/>
                <wp:wrapNone/>
                <wp:docPr id="4" name="矩形 5"/>
                <wp:cNvGraphicFramePr/>
                <a:graphic xmlns:a="http://schemas.openxmlformats.org/drawingml/2006/main">
                  <a:graphicData uri="http://schemas.microsoft.com/office/word/2010/wordprocessingShape">
                    <wps:wsp>
                      <wps:cNvSpPr/>
                      <wps:spPr>
                        <a:xfrm>
                          <a:off x="0" y="0"/>
                          <a:ext cx="2760980" cy="16852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0213602"/>
                        </w:txbxContent>
                      </wps:txbx>
                      <wps:bodyPr wrap="square" upright="1"/>
                    </wps:wsp>
                  </a:graphicData>
                </a:graphic>
              </wp:anchor>
            </w:drawing>
          </mc:Choice>
          <mc:Fallback>
            <w:pict>
              <v:rect id="矩形 5" o:spid="_x0000_s1026" o:spt="1" style="position:absolute;left:0pt;margin-left:-0.35pt;margin-top:27.35pt;height:132.7pt;width:217.4pt;z-index:251662336;mso-width-relative:page;mso-height-relative:page;" fillcolor="#FFFFFF" filled="t" stroked="t" coordsize="21600,21600" o:gfxdata="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Mo9gAAAAIAQAADwAAAAAAAAABACAA&#10;AAAiAAAAZHJzL2Rvd25yZXYueG1sUEsBAhQAFAAAAAgAh07iQKsEcdFGAgAAwA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20213602"/>
                  </w:txbxContent>
                </v:textbox>
              </v:rect>
            </w:pict>
          </mc:Fallback>
        </mc:AlternateContent>
      </w:r>
    </w:p>
    <w:p w14:paraId="77033A03">
      <w:pPr>
        <w:rPr>
          <w:rFonts w:hint="eastAsia" w:ascii="仿宋" w:hAnsi="仿宋" w:eastAsia="仿宋" w:cs="仿宋"/>
          <w:b/>
          <w:sz w:val="32"/>
        </w:rPr>
      </w:pPr>
      <w:r>
        <w:rPr>
          <w:rFonts w:hint="eastAsia" w:ascii="仿宋" w:hAnsi="仿宋" w:eastAsia="仿宋" w:cs="仿宋"/>
          <w:szCs w:val="21"/>
        </w:rPr>
        <w:br w:type="page"/>
      </w:r>
      <w:r>
        <w:rPr>
          <w:rFonts w:hint="eastAsia" w:ascii="仿宋" w:hAnsi="仿宋" w:eastAsia="仿宋" w:cs="仿宋"/>
          <w:b/>
          <w:sz w:val="32"/>
        </w:rPr>
        <w:t>企业营业执照副本复印件加盖公章</w:t>
      </w:r>
    </w:p>
    <w:p w14:paraId="736C6146">
      <w:pPr>
        <w:rPr>
          <w:rFonts w:hint="eastAsia" w:ascii="仿宋" w:hAnsi="仿宋" w:eastAsia="仿宋" w:cs="仿宋"/>
          <w:b/>
          <w:sz w:val="32"/>
        </w:rPr>
      </w:pPr>
    </w:p>
    <w:p w14:paraId="3EA7EC49">
      <w:pPr>
        <w:rPr>
          <w:rFonts w:hint="eastAsia" w:ascii="仿宋" w:hAnsi="仿宋" w:eastAsia="仿宋" w:cs="仿宋"/>
          <w:b/>
          <w:sz w:val="32"/>
        </w:rPr>
        <w:sectPr>
          <w:headerReference r:id="rId3" w:type="default"/>
          <w:footerReference r:id="rId4" w:type="default"/>
          <w:pgSz w:w="11906" w:h="16838"/>
          <w:pgMar w:top="1247" w:right="1247" w:bottom="1247" w:left="1247" w:header="851" w:footer="992" w:gutter="0"/>
          <w:pgNumType w:start="1"/>
          <w:cols w:space="720" w:num="1"/>
          <w:rtlGutter w:val="0"/>
          <w:docGrid w:type="lines" w:linePitch="312" w:charSpace="0"/>
        </w:sectPr>
      </w:pPr>
    </w:p>
    <w:p w14:paraId="36E23EF5">
      <w:pPr>
        <w:rPr>
          <w:rFonts w:hint="eastAsia" w:ascii="仿宋" w:hAnsi="仿宋" w:eastAsia="仿宋" w:cs="仿宋"/>
          <w:b/>
          <w:sz w:val="32"/>
        </w:rPr>
      </w:pPr>
      <w:r>
        <w:rPr>
          <w:rFonts w:hint="eastAsia" w:ascii="仿宋" w:hAnsi="仿宋" w:eastAsia="仿宋" w:cs="仿宋"/>
          <w:b/>
          <w:sz w:val="32"/>
        </w:rPr>
        <w:t>保密承诺书加盖公章</w:t>
      </w:r>
    </w:p>
    <w:p w14:paraId="087ABF5F">
      <w:pPr>
        <w:snapToGrid w:val="0"/>
        <w:spacing w:line="360" w:lineRule="auto"/>
        <w:rPr>
          <w:rFonts w:hint="eastAsia" w:ascii="仿宋" w:hAnsi="仿宋" w:eastAsia="仿宋" w:cs="仿宋"/>
          <w:sz w:val="24"/>
        </w:rPr>
      </w:pPr>
    </w:p>
    <w:p w14:paraId="7FE491D1">
      <w:pPr>
        <w:snapToGrid w:val="0"/>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w:t>
      </w:r>
    </w:p>
    <w:p w14:paraId="4AFC6BF8">
      <w:pPr>
        <w:snapToGrid w:val="0"/>
        <w:spacing w:line="360" w:lineRule="auto"/>
        <w:ind w:firstLine="420"/>
        <w:rPr>
          <w:rFonts w:hint="eastAsia" w:ascii="仿宋" w:hAnsi="仿宋" w:eastAsia="仿宋" w:cs="仿宋"/>
          <w:sz w:val="24"/>
        </w:rPr>
      </w:pPr>
      <w:r>
        <w:rPr>
          <w:rFonts w:hint="eastAsia" w:ascii="仿宋" w:hAnsi="仿宋" w:eastAsia="仿宋" w:cs="仿宋"/>
          <w:sz w:val="24"/>
        </w:rPr>
        <w:t xml:space="preserve">鉴于 </w:t>
      </w:r>
      <w:r>
        <w:rPr>
          <w:rFonts w:hint="eastAsia" w:ascii="仿宋" w:hAnsi="仿宋" w:eastAsia="仿宋" w:cs="仿宋"/>
          <w:sz w:val="24"/>
          <w:u w:val="single"/>
        </w:rPr>
        <w:t xml:space="preserve">                              （项目名称）</w:t>
      </w:r>
      <w:r>
        <w:rPr>
          <w:rFonts w:hint="eastAsia" w:ascii="仿宋" w:hAnsi="仿宋" w:eastAsia="仿宋" w:cs="仿宋"/>
          <w:sz w:val="24"/>
        </w:rPr>
        <w:t>的特点，我方特做如下保密承诺：</w:t>
      </w:r>
    </w:p>
    <w:p w14:paraId="67B4312F">
      <w:pPr>
        <w:snapToGrid w:val="0"/>
        <w:spacing w:line="360" w:lineRule="auto"/>
        <w:ind w:firstLine="420"/>
        <w:rPr>
          <w:rFonts w:hint="eastAsia" w:ascii="仿宋" w:hAnsi="仿宋" w:eastAsia="仿宋" w:cs="仿宋"/>
          <w:sz w:val="24"/>
        </w:rPr>
      </w:pPr>
      <w:r>
        <w:rPr>
          <w:rFonts w:hint="eastAsia" w:ascii="仿宋" w:hAnsi="仿宋" w:eastAsia="仿宋" w:cs="仿宋"/>
          <w:sz w:val="24"/>
        </w:rPr>
        <w:t>不论是否参与本项目、响应成功与否，对因上述项目我方所获取的与该项目有关的相关资料、信息及其他有关文件严格进行保密，并保证不以任何形式（复印或扫描等）进行复制；同时对参与本项目的所有有关人员在使用上述信息、资料文件时进行登记备案；未经本项目业主单位同意，保证不将与本项目有关的任何资料发表、公布或对外泄露。</w:t>
      </w:r>
    </w:p>
    <w:p w14:paraId="1DD26514">
      <w:pPr>
        <w:snapToGrid w:val="0"/>
        <w:spacing w:line="360" w:lineRule="auto"/>
        <w:ind w:firstLine="420"/>
        <w:rPr>
          <w:rFonts w:hint="eastAsia" w:ascii="仿宋" w:hAnsi="仿宋" w:eastAsia="仿宋" w:cs="仿宋"/>
          <w:sz w:val="24"/>
        </w:rPr>
      </w:pPr>
      <w:r>
        <w:rPr>
          <w:rFonts w:hint="eastAsia" w:ascii="仿宋" w:hAnsi="仿宋" w:eastAsia="仿宋" w:cs="仿宋"/>
          <w:sz w:val="24"/>
        </w:rPr>
        <w:t>一旦发现或有举报我方人员出现泄密或其他违约行为，经证实后我方除对有关责任人员及时予以内部处分外，完全愿意接受本项目业主单位的处理意见并负责承担由此而产生的一切后果与法律责任。</w:t>
      </w:r>
    </w:p>
    <w:p w14:paraId="389A7192">
      <w:pPr>
        <w:snapToGrid w:val="0"/>
        <w:spacing w:line="360" w:lineRule="auto"/>
        <w:ind w:firstLine="420"/>
        <w:rPr>
          <w:rFonts w:hint="eastAsia" w:ascii="仿宋" w:hAnsi="仿宋" w:eastAsia="仿宋" w:cs="仿宋"/>
          <w:kern w:val="24"/>
          <w:sz w:val="24"/>
        </w:rPr>
      </w:pPr>
    </w:p>
    <w:p w14:paraId="44CD2019">
      <w:pPr>
        <w:snapToGrid w:val="0"/>
        <w:spacing w:line="360" w:lineRule="auto"/>
        <w:ind w:firstLine="420"/>
        <w:rPr>
          <w:rFonts w:hint="eastAsia" w:ascii="仿宋" w:hAnsi="仿宋" w:eastAsia="仿宋" w:cs="仿宋"/>
          <w:kern w:val="24"/>
          <w:sz w:val="24"/>
        </w:rPr>
      </w:pPr>
      <w:r>
        <w:rPr>
          <w:rFonts w:hint="eastAsia" w:ascii="仿宋" w:hAnsi="仿宋" w:eastAsia="仿宋" w:cs="仿宋"/>
          <w:kern w:val="24"/>
          <w:sz w:val="24"/>
        </w:rPr>
        <w:t xml:space="preserve">   特此承诺。</w:t>
      </w:r>
    </w:p>
    <w:p w14:paraId="2E30AC08">
      <w:pPr>
        <w:snapToGrid w:val="0"/>
        <w:spacing w:line="360" w:lineRule="auto"/>
        <w:ind w:firstLine="420"/>
        <w:rPr>
          <w:rFonts w:hint="eastAsia" w:ascii="仿宋" w:hAnsi="仿宋" w:eastAsia="仿宋" w:cs="仿宋"/>
          <w:kern w:val="24"/>
          <w:sz w:val="24"/>
        </w:rPr>
      </w:pPr>
    </w:p>
    <w:p w14:paraId="4A5775C1">
      <w:pPr>
        <w:spacing w:line="360" w:lineRule="auto"/>
        <w:rPr>
          <w:rFonts w:hint="eastAsia" w:ascii="仿宋" w:hAnsi="仿宋" w:eastAsia="仿宋" w:cs="仿宋"/>
          <w:sz w:val="24"/>
          <w:u w:val="single"/>
        </w:rPr>
      </w:pPr>
      <w:r>
        <w:rPr>
          <w:rFonts w:hint="eastAsia" w:ascii="仿宋" w:hAnsi="仿宋" w:eastAsia="仿宋" w:cs="仿宋"/>
          <w:sz w:val="24"/>
        </w:rPr>
        <w:t>供应商名称：</w:t>
      </w:r>
      <w:r>
        <w:rPr>
          <w:rFonts w:hint="eastAsia" w:ascii="仿宋" w:hAnsi="仿宋" w:eastAsia="仿宋" w:cs="仿宋"/>
          <w:sz w:val="24"/>
          <w:u w:val="single"/>
        </w:rPr>
        <w:t xml:space="preserve">        公章         </w:t>
      </w:r>
    </w:p>
    <w:p w14:paraId="279B962F">
      <w:pPr>
        <w:spacing w:line="360" w:lineRule="auto"/>
        <w:rPr>
          <w:rFonts w:hint="eastAsia" w:ascii="仿宋" w:hAnsi="仿宋" w:eastAsia="仿宋" w:cs="仿宋"/>
          <w:sz w:val="24"/>
          <w:u w:val="single"/>
        </w:rPr>
      </w:pPr>
      <w:r>
        <w:rPr>
          <w:rFonts w:hint="eastAsia" w:ascii="仿宋" w:hAnsi="仿宋" w:eastAsia="仿宋" w:cs="仿宋"/>
          <w:sz w:val="24"/>
        </w:rPr>
        <w:t>授权代表：</w:t>
      </w:r>
      <w:r>
        <w:rPr>
          <w:rFonts w:hint="eastAsia" w:ascii="仿宋" w:hAnsi="仿宋" w:eastAsia="仿宋" w:cs="仿宋"/>
          <w:sz w:val="24"/>
          <w:u w:val="single"/>
        </w:rPr>
        <w:t xml:space="preserve">     签字             </w:t>
      </w:r>
    </w:p>
    <w:p w14:paraId="49AE62EB">
      <w:pPr>
        <w:spacing w:line="360" w:lineRule="auto"/>
        <w:rPr>
          <w:rFonts w:hint="eastAsia" w:ascii="仿宋" w:hAnsi="仿宋" w:eastAsia="仿宋" w:cs="仿宋"/>
          <w:sz w:val="24"/>
          <w:u w:val="single"/>
        </w:rPr>
      </w:pPr>
      <w:r>
        <w:rPr>
          <w:rFonts w:hint="eastAsia" w:ascii="仿宋" w:hAnsi="仿宋" w:eastAsia="仿宋" w:cs="仿宋"/>
          <w:sz w:val="24"/>
        </w:rPr>
        <w:t>日期 ：</w:t>
      </w:r>
      <w:r>
        <w:rPr>
          <w:rFonts w:hint="eastAsia" w:ascii="仿宋" w:hAnsi="仿宋" w:eastAsia="仿宋" w:cs="仿宋"/>
          <w:sz w:val="24"/>
          <w:u w:val="single"/>
        </w:rPr>
        <w:t xml:space="preserve">                         </w:t>
      </w:r>
    </w:p>
    <w:p w14:paraId="30802E81">
      <w:pPr>
        <w:spacing w:line="360" w:lineRule="auto"/>
        <w:rPr>
          <w:rFonts w:hint="eastAsia" w:ascii="仿宋" w:hAnsi="仿宋" w:eastAsia="仿宋" w:cs="仿宋"/>
        </w:rPr>
        <w:sectPr>
          <w:pgSz w:w="11906" w:h="16838"/>
          <w:pgMar w:top="1247" w:right="1247" w:bottom="1247" w:left="1247" w:header="851" w:footer="992" w:gutter="0"/>
          <w:cols w:space="720" w:num="1"/>
          <w:rtlGutter w:val="0"/>
          <w:docGrid w:type="lines" w:linePitch="312" w:charSpace="0"/>
        </w:sectPr>
      </w:pPr>
    </w:p>
    <w:p w14:paraId="54E7D96E">
      <w:pPr>
        <w:rPr>
          <w:rFonts w:hint="eastAsia" w:ascii="仿宋" w:hAnsi="仿宋" w:eastAsia="仿宋" w:cs="仿宋"/>
          <w:b/>
          <w:sz w:val="32"/>
        </w:rPr>
      </w:pPr>
      <w:r>
        <w:rPr>
          <w:rFonts w:hint="eastAsia" w:ascii="仿宋" w:hAnsi="仿宋" w:eastAsia="仿宋" w:cs="仿宋"/>
          <w:b/>
          <w:sz w:val="32"/>
        </w:rPr>
        <w:t>公司介绍加盖公章</w:t>
      </w:r>
    </w:p>
    <w:p w14:paraId="59D34CB7">
      <w:pPr>
        <w:rPr>
          <w:rFonts w:hint="eastAsia" w:ascii="仿宋" w:hAnsi="仿宋" w:eastAsia="仿宋" w:cs="仿宋"/>
          <w:b/>
          <w:sz w:val="32"/>
        </w:rPr>
      </w:pPr>
    </w:p>
    <w:p w14:paraId="3138C074">
      <w:pPr>
        <w:rPr>
          <w:rFonts w:hint="eastAsia" w:ascii="仿宋" w:hAnsi="仿宋" w:eastAsia="仿宋" w:cs="仿宋"/>
          <w:b/>
          <w:sz w:val="32"/>
        </w:rPr>
        <w:sectPr>
          <w:pgSz w:w="11906" w:h="16838"/>
          <w:pgMar w:top="1247" w:right="1247" w:bottom="1247" w:left="1247" w:header="851" w:footer="992" w:gutter="0"/>
          <w:cols w:space="720" w:num="1"/>
          <w:rtlGutter w:val="0"/>
          <w:docGrid w:type="lines" w:linePitch="312" w:charSpace="0"/>
        </w:sectPr>
      </w:pPr>
    </w:p>
    <w:p w14:paraId="1F3F582F">
      <w:pPr>
        <w:pStyle w:val="11"/>
        <w:ind w:left="0" w:leftChars="0" w:firstLine="0" w:firstLineChars="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项目需求</w:t>
      </w:r>
    </w:p>
    <w:p w14:paraId="79F2DCC8">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0" w:name="_Toc212522537"/>
      <w:bookmarkEnd w:id="0"/>
      <w:bookmarkStart w:id="1" w:name="_Toc209347470"/>
      <w:bookmarkEnd w:id="1"/>
      <w:bookmarkStart w:id="2" w:name="_Toc212522931"/>
      <w:bookmarkEnd w:id="2"/>
      <w:bookmarkStart w:id="3" w:name="_Toc212522910"/>
      <w:bookmarkEnd w:id="3"/>
      <w:bookmarkStart w:id="4" w:name="_Toc454288809"/>
      <w:bookmarkEnd w:id="4"/>
      <w:bookmarkStart w:id="5" w:name="_Toc212522543"/>
      <w:bookmarkEnd w:id="5"/>
      <w:bookmarkStart w:id="6" w:name="_Toc212522534"/>
      <w:bookmarkEnd w:id="6"/>
      <w:bookmarkStart w:id="7" w:name="_Toc212523058"/>
      <w:bookmarkEnd w:id="7"/>
      <w:bookmarkStart w:id="8" w:name="_Toc212523049"/>
      <w:bookmarkEnd w:id="8"/>
      <w:bookmarkStart w:id="9" w:name="_Toc212522513"/>
      <w:bookmarkEnd w:id="9"/>
      <w:bookmarkStart w:id="10" w:name="_Toc212523067"/>
      <w:bookmarkEnd w:id="10"/>
      <w:bookmarkStart w:id="11" w:name="_Toc212523061"/>
      <w:bookmarkEnd w:id="11"/>
      <w:bookmarkStart w:id="12" w:name="_Toc209347469"/>
      <w:bookmarkEnd w:id="12"/>
      <w:bookmarkStart w:id="13" w:name="_Toc212523070"/>
      <w:bookmarkEnd w:id="13"/>
      <w:bookmarkStart w:id="14" w:name="_Toc212522901"/>
      <w:bookmarkEnd w:id="14"/>
      <w:bookmarkStart w:id="15" w:name="_Toc212522919"/>
      <w:bookmarkEnd w:id="15"/>
      <w:bookmarkStart w:id="16" w:name="_Toc212523073"/>
      <w:bookmarkEnd w:id="16"/>
      <w:bookmarkStart w:id="17" w:name="_Toc212522922"/>
      <w:bookmarkEnd w:id="17"/>
      <w:bookmarkStart w:id="18" w:name="_Toc212522519"/>
      <w:bookmarkEnd w:id="18"/>
      <w:bookmarkStart w:id="19" w:name="_Toc212522528"/>
      <w:bookmarkEnd w:id="19"/>
      <w:bookmarkStart w:id="20" w:name="_Toc212522925"/>
      <w:bookmarkEnd w:id="20"/>
      <w:bookmarkStart w:id="21" w:name="_Toc212522531"/>
      <w:bookmarkEnd w:id="21"/>
      <w:bookmarkStart w:id="22" w:name="_Toc212522904"/>
      <w:bookmarkEnd w:id="22"/>
      <w:bookmarkStart w:id="23" w:name="_Toc212522525"/>
      <w:bookmarkEnd w:id="23"/>
      <w:bookmarkStart w:id="24" w:name="_Toc209347459"/>
      <w:bookmarkEnd w:id="24"/>
      <w:bookmarkStart w:id="25" w:name="_Toc212522516"/>
      <w:bookmarkEnd w:id="25"/>
      <w:bookmarkStart w:id="26" w:name="_Toc212522540"/>
      <w:bookmarkEnd w:id="26"/>
      <w:bookmarkStart w:id="27" w:name="_Toc212523064"/>
      <w:bookmarkEnd w:id="27"/>
      <w:bookmarkStart w:id="28" w:name="_Toc184538753"/>
      <w:bookmarkEnd w:id="28"/>
      <w:bookmarkStart w:id="29" w:name="_Toc212522913"/>
      <w:bookmarkEnd w:id="29"/>
      <w:bookmarkStart w:id="30" w:name="_Toc212523046"/>
      <w:bookmarkEnd w:id="30"/>
      <w:bookmarkStart w:id="31" w:name="_Toc209340882"/>
      <w:bookmarkEnd w:id="31"/>
      <w:bookmarkStart w:id="32" w:name="_Toc212523052"/>
      <w:bookmarkEnd w:id="32"/>
      <w:bookmarkStart w:id="33" w:name="_Toc212522928"/>
      <w:bookmarkEnd w:id="33"/>
      <w:bookmarkStart w:id="34" w:name="_Toc212523076"/>
      <w:bookmarkEnd w:id="34"/>
      <w:bookmarkStart w:id="35" w:name="_Toc212523055"/>
      <w:bookmarkEnd w:id="35"/>
      <w:bookmarkStart w:id="36" w:name="_Toc209347463"/>
      <w:bookmarkEnd w:id="36"/>
      <w:bookmarkStart w:id="37" w:name="_Toc212522522"/>
      <w:bookmarkEnd w:id="37"/>
      <w:bookmarkStart w:id="38" w:name="_Toc212523044"/>
      <w:bookmarkEnd w:id="38"/>
      <w:bookmarkStart w:id="39" w:name="_Toc209347468"/>
      <w:bookmarkEnd w:id="39"/>
      <w:bookmarkStart w:id="40" w:name="_Toc209347471"/>
      <w:bookmarkEnd w:id="40"/>
      <w:bookmarkStart w:id="41" w:name="_Toc212522916"/>
      <w:bookmarkEnd w:id="41"/>
      <w:bookmarkStart w:id="42" w:name="_Toc212522907"/>
      <w:bookmarkEnd w:id="42"/>
      <w:bookmarkStart w:id="43" w:name="_Toc209340886"/>
      <w:bookmarkEnd w:id="43"/>
      <w:bookmarkStart w:id="44" w:name="_Toc29772"/>
      <w:r>
        <w:rPr>
          <w:rFonts w:hint="eastAsia" w:ascii="仿宋" w:hAnsi="仿宋" w:eastAsia="仿宋" w:cs="仿宋"/>
          <w:b/>
          <w:bCs/>
          <w:sz w:val="24"/>
          <w:szCs w:val="24"/>
        </w:rPr>
        <w:t>一、项目介绍</w:t>
      </w:r>
      <w:bookmarkEnd w:id="44"/>
    </w:p>
    <w:p w14:paraId="628315A3">
      <w:pPr>
        <w:pStyle w:val="11"/>
        <w:spacing w:line="360" w:lineRule="auto"/>
        <w:ind w:left="0" w:leftChars="0" w:firstLine="480" w:firstLineChars="200"/>
        <w:rPr>
          <w:rFonts w:hint="eastAsia" w:ascii="仿宋" w:hAnsi="仿宋" w:eastAsia="仿宋" w:cs="仿宋"/>
          <w:kern w:val="2"/>
          <w:sz w:val="24"/>
          <w:szCs w:val="24"/>
          <w:lang w:val="en-US" w:eastAsia="zh-CN" w:bidi="ar-SA"/>
        </w:rPr>
      </w:pPr>
      <w:bookmarkStart w:id="45" w:name="_Toc14418"/>
      <w:bookmarkStart w:id="46" w:name="_Toc20375"/>
      <w:r>
        <w:rPr>
          <w:rFonts w:hint="eastAsia" w:ascii="仿宋" w:hAnsi="仿宋" w:eastAsia="仿宋" w:cs="仿宋"/>
          <w:b w:val="0"/>
          <w:bCs w:val="0"/>
          <w:sz w:val="24"/>
          <w:szCs w:val="24"/>
          <w:lang w:val="en-US" w:eastAsia="zh-CN"/>
        </w:rPr>
        <w:t>为配合采购人“一表通”系统建设，采购人业务部门提出对现有系统开展功能配套改造需求。供应商需按采购人计划完成相关系统功能改造并投产上线，稳定运行3个月后提供12个月的免费运维服务。</w:t>
      </w:r>
    </w:p>
    <w:bookmarkEnd w:id="45"/>
    <w:bookmarkEnd w:id="46"/>
    <w:p w14:paraId="2939FF80">
      <w:pPr>
        <w:pStyle w:val="9"/>
        <w:numPr>
          <w:ilvl w:val="0"/>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47" w:name="_Toc14009"/>
      <w:r>
        <w:rPr>
          <w:rFonts w:hint="eastAsia" w:ascii="仿宋" w:hAnsi="仿宋" w:eastAsia="仿宋" w:cs="仿宋"/>
          <w:b/>
          <w:bCs/>
          <w:kern w:val="0"/>
          <w:sz w:val="24"/>
          <w:szCs w:val="24"/>
          <w:lang w:val="en-US" w:eastAsia="zh-CN" w:bidi="ar-SA"/>
        </w:rPr>
        <w:t>二、</w:t>
      </w:r>
      <w:r>
        <w:rPr>
          <w:rFonts w:hint="eastAsia" w:ascii="仿宋" w:hAnsi="仿宋" w:eastAsia="仿宋" w:cs="仿宋"/>
          <w:b/>
          <w:bCs/>
          <w:sz w:val="24"/>
          <w:szCs w:val="24"/>
        </w:rPr>
        <w:t>服务一览表</w:t>
      </w:r>
      <w:bookmarkEnd w:id="47"/>
    </w:p>
    <w:p w14:paraId="57E04D90">
      <w:pPr>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共采购200人月联合开发系统（一表通）配套改造项目开发实施服务，以订单的方式向乙方下单，订单签订后，按照采购人计划完成订单对应的需求上线。具体服务内容包括：</w:t>
      </w:r>
    </w:p>
    <w:tbl>
      <w:tblPr>
        <w:tblStyle w:val="1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50"/>
        <w:gridCol w:w="7041"/>
      </w:tblGrid>
      <w:tr w14:paraId="4F2E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4045E732">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highlight w:val="none"/>
              </w:rPr>
            </w:pPr>
            <w:bookmarkStart w:id="48" w:name="_Toc20903"/>
            <w:r>
              <w:rPr>
                <w:rFonts w:hint="eastAsia" w:ascii="黑体" w:hAnsi="黑体" w:eastAsia="黑体" w:cs="黑体"/>
                <w:b/>
                <w:bCs/>
                <w:color w:val="auto"/>
                <w:sz w:val="24"/>
                <w:highlight w:val="none"/>
              </w:rPr>
              <w:t>序号</w:t>
            </w:r>
          </w:p>
        </w:tc>
        <w:tc>
          <w:tcPr>
            <w:tcW w:w="1450" w:type="dxa"/>
            <w:vMerge w:val="restart"/>
            <w:tcBorders>
              <w:top w:val="single" w:color="auto" w:sz="4" w:space="0"/>
              <w:left w:val="single" w:color="auto" w:sz="4" w:space="0"/>
              <w:right w:val="single" w:color="auto" w:sz="4" w:space="0"/>
            </w:tcBorders>
            <w:noWrap w:val="0"/>
            <w:vAlign w:val="center"/>
          </w:tcPr>
          <w:p w14:paraId="5A9F2183">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auto"/>
                <w:sz w:val="24"/>
                <w:highlight w:val="none"/>
                <w:lang w:eastAsia="zh-CN"/>
              </w:rPr>
            </w:pPr>
            <w:r>
              <w:rPr>
                <w:rFonts w:hint="eastAsia" w:ascii="黑体" w:hAnsi="黑体" w:eastAsia="黑体" w:cs="黑体"/>
                <w:b/>
                <w:bCs/>
                <w:color w:val="auto"/>
                <w:sz w:val="24"/>
                <w:highlight w:val="none"/>
              </w:rPr>
              <w:t>服务</w:t>
            </w:r>
            <w:r>
              <w:rPr>
                <w:rFonts w:hint="eastAsia" w:ascii="黑体" w:hAnsi="黑体" w:eastAsia="黑体" w:cs="黑体"/>
                <w:b/>
                <w:bCs/>
                <w:color w:val="auto"/>
                <w:sz w:val="24"/>
                <w:highlight w:val="none"/>
                <w:lang w:val="en-US" w:eastAsia="zh-CN"/>
              </w:rPr>
              <w:t>内容</w:t>
            </w:r>
          </w:p>
        </w:tc>
        <w:tc>
          <w:tcPr>
            <w:tcW w:w="7041" w:type="dxa"/>
            <w:vMerge w:val="restart"/>
            <w:tcBorders>
              <w:top w:val="single" w:color="auto" w:sz="4" w:space="0"/>
              <w:left w:val="single" w:color="auto" w:sz="4" w:space="0"/>
              <w:right w:val="single" w:color="auto" w:sz="4" w:space="0"/>
            </w:tcBorders>
            <w:noWrap w:val="0"/>
            <w:vAlign w:val="center"/>
          </w:tcPr>
          <w:p w14:paraId="34671AA2">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黑体" w:hAnsi="黑体" w:eastAsia="黑体" w:cs="黑体"/>
                <w:b/>
                <w:bCs/>
                <w:color w:val="auto"/>
                <w:sz w:val="24"/>
                <w:highlight w:val="none"/>
              </w:rPr>
            </w:pPr>
            <w:r>
              <w:rPr>
                <w:rFonts w:hint="default" w:ascii="黑体" w:hAnsi="黑体" w:eastAsia="黑体" w:cs="黑体"/>
                <w:b/>
                <w:bCs/>
                <w:color w:val="auto"/>
                <w:sz w:val="24"/>
                <w:highlight w:val="none"/>
                <w:lang w:eastAsia="zh-CN"/>
              </w:rPr>
              <w:t>主要</w:t>
            </w:r>
            <w:r>
              <w:rPr>
                <w:rFonts w:hint="eastAsia" w:ascii="黑体" w:hAnsi="黑体" w:eastAsia="黑体" w:cs="黑体"/>
                <w:b/>
                <w:bCs/>
                <w:color w:val="auto"/>
                <w:sz w:val="24"/>
                <w:highlight w:val="none"/>
                <w:lang w:val="en-US" w:eastAsia="zh-CN"/>
              </w:rPr>
              <w:t>工作</w:t>
            </w:r>
          </w:p>
        </w:tc>
      </w:tr>
      <w:tr w14:paraId="42F1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2" w:type="dxa"/>
            <w:vMerge w:val="continue"/>
            <w:tcBorders>
              <w:left w:val="single" w:color="auto" w:sz="4" w:space="0"/>
              <w:bottom w:val="single" w:color="auto" w:sz="4" w:space="0"/>
              <w:right w:val="single" w:color="auto" w:sz="4" w:space="0"/>
            </w:tcBorders>
            <w:noWrap w:val="0"/>
            <w:vAlign w:val="top"/>
          </w:tcPr>
          <w:p w14:paraId="1D8535A9">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highlight w:val="none"/>
              </w:rPr>
            </w:pPr>
          </w:p>
        </w:tc>
        <w:tc>
          <w:tcPr>
            <w:tcW w:w="1450" w:type="dxa"/>
            <w:vMerge w:val="continue"/>
            <w:tcBorders>
              <w:left w:val="single" w:color="auto" w:sz="4" w:space="0"/>
              <w:bottom w:val="single" w:color="auto" w:sz="4" w:space="0"/>
              <w:right w:val="single" w:color="auto" w:sz="4" w:space="0"/>
            </w:tcBorders>
            <w:noWrap w:val="0"/>
            <w:vAlign w:val="top"/>
          </w:tcPr>
          <w:p w14:paraId="4484FC9B">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highlight w:val="none"/>
              </w:rPr>
            </w:pPr>
          </w:p>
        </w:tc>
        <w:tc>
          <w:tcPr>
            <w:tcW w:w="7041" w:type="dxa"/>
            <w:vMerge w:val="continue"/>
            <w:tcBorders>
              <w:left w:val="single" w:color="auto" w:sz="4" w:space="0"/>
              <w:bottom w:val="single" w:color="auto" w:sz="4" w:space="0"/>
              <w:right w:val="single" w:color="auto" w:sz="4" w:space="0"/>
            </w:tcBorders>
            <w:noWrap w:val="0"/>
            <w:vAlign w:val="top"/>
          </w:tcPr>
          <w:p w14:paraId="49EEDF5F">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auto"/>
                <w:sz w:val="24"/>
                <w:highlight w:val="none"/>
              </w:rPr>
            </w:pPr>
          </w:p>
        </w:tc>
      </w:tr>
      <w:tr w14:paraId="1A11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22" w:type="dxa"/>
            <w:tcBorders>
              <w:top w:val="single" w:color="auto" w:sz="4" w:space="0"/>
              <w:left w:val="single" w:color="auto" w:sz="4" w:space="0"/>
              <w:right w:val="single" w:color="auto" w:sz="4" w:space="0"/>
            </w:tcBorders>
            <w:noWrap w:val="0"/>
            <w:vAlign w:val="center"/>
          </w:tcPr>
          <w:p w14:paraId="44976D39">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05873D3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项目管理</w:t>
            </w:r>
          </w:p>
        </w:tc>
        <w:tc>
          <w:tcPr>
            <w:tcW w:w="7041" w:type="dxa"/>
            <w:tcBorders>
              <w:top w:val="single" w:color="auto" w:sz="4" w:space="0"/>
              <w:left w:val="single" w:color="auto" w:sz="4" w:space="0"/>
              <w:right w:val="single" w:color="auto" w:sz="4" w:space="0"/>
            </w:tcBorders>
            <w:noWrap w:val="0"/>
            <w:vAlign w:val="center"/>
          </w:tcPr>
          <w:p w14:paraId="4D55D25E">
            <w:pPr>
              <w:pStyle w:val="6"/>
              <w:widowControl/>
              <w:numPr>
                <w:ilvl w:val="0"/>
                <w:numId w:val="0"/>
              </w:numPr>
              <w:spacing w:after="0" w:line="400" w:lineRule="exact"/>
              <w:ind w:left="0" w:leftChars="0" w:firstLine="0" w:firstLineChars="0"/>
              <w:jc w:val="left"/>
              <w:rPr>
                <w:rFonts w:hint="default" w:ascii="仿宋_GB2312" w:hAnsi="仿宋_GB2312" w:eastAsia="仿宋_GB2312" w:cs="仿宋_GB2312"/>
                <w:color w:val="auto"/>
                <w:sz w:val="24"/>
                <w:highlight w:val="none"/>
                <w:lang w:eastAsia="zh-CN"/>
              </w:rPr>
            </w:pPr>
            <w:r>
              <w:rPr>
                <w:rFonts w:hint="eastAsia" w:ascii="Times New Roman" w:hAnsi="楷体" w:eastAsia="仿宋_GB2312"/>
                <w:sz w:val="24"/>
                <w:szCs w:val="22"/>
                <w:highlight w:val="none"/>
                <w:lang w:val="en-US" w:eastAsia="zh-CN"/>
              </w:rPr>
              <w:t>配合采购人开展以下工作：</w:t>
            </w:r>
            <w:r>
              <w:rPr>
                <w:rFonts w:hint="default" w:ascii="Times New Roman" w:hAnsi="楷体" w:eastAsia="仿宋_GB2312"/>
                <w:sz w:val="24"/>
                <w:szCs w:val="22"/>
                <w:highlight w:val="none"/>
              </w:rPr>
              <w:t>制定项目计划，监督和控制项目进度</w:t>
            </w:r>
            <w:r>
              <w:rPr>
                <w:rFonts w:hint="eastAsia" w:ascii="Times New Roman" w:hAnsi="楷体" w:eastAsia="仿宋_GB2312"/>
                <w:sz w:val="24"/>
                <w:szCs w:val="22"/>
                <w:highlight w:val="none"/>
                <w:lang w:val="en-US" w:eastAsia="zh-CN"/>
              </w:rPr>
              <w:t>；</w:t>
            </w:r>
            <w:r>
              <w:rPr>
                <w:rFonts w:hint="default" w:hAnsi="楷体" w:eastAsia="仿宋_GB2312"/>
                <w:sz w:val="24"/>
                <w:szCs w:val="22"/>
                <w:highlight w:val="none"/>
                <w:lang w:eastAsia="zh-CN"/>
              </w:rPr>
              <w:t>负责</w:t>
            </w:r>
            <w:r>
              <w:rPr>
                <w:rFonts w:hint="default" w:ascii="Times New Roman" w:hAnsi="楷体" w:eastAsia="仿宋_GB2312"/>
                <w:sz w:val="24"/>
                <w:szCs w:val="22"/>
                <w:highlight w:val="none"/>
              </w:rPr>
              <w:t>管理安排项目资源</w:t>
            </w:r>
            <w:r>
              <w:rPr>
                <w:rFonts w:hint="eastAsia" w:ascii="Times New Roman" w:hAnsi="楷体" w:eastAsia="仿宋_GB2312"/>
                <w:sz w:val="24"/>
                <w:szCs w:val="22"/>
                <w:highlight w:val="none"/>
                <w:lang w:val="en-US" w:eastAsia="zh-CN"/>
              </w:rPr>
              <w:t>；开展</w:t>
            </w:r>
            <w:r>
              <w:rPr>
                <w:rFonts w:hint="default" w:ascii="Times New Roman" w:hAnsi="楷体" w:eastAsia="仿宋_GB2312"/>
                <w:sz w:val="24"/>
                <w:szCs w:val="22"/>
                <w:highlight w:val="none"/>
              </w:rPr>
              <w:t>实施项目配置和交付管理以及项目质量管理</w:t>
            </w:r>
            <w:r>
              <w:rPr>
                <w:rFonts w:hint="eastAsia" w:ascii="Times New Roman" w:hAnsi="楷体" w:eastAsia="仿宋_GB2312"/>
                <w:sz w:val="24"/>
                <w:szCs w:val="22"/>
                <w:highlight w:val="none"/>
                <w:lang w:val="en-US" w:eastAsia="zh-CN"/>
              </w:rPr>
              <w:t>；开展</w:t>
            </w:r>
            <w:r>
              <w:rPr>
                <w:rFonts w:hint="default" w:ascii="Times New Roman" w:hAnsi="楷体" w:eastAsia="仿宋_GB2312"/>
                <w:sz w:val="24"/>
                <w:szCs w:val="22"/>
                <w:highlight w:val="none"/>
              </w:rPr>
              <w:t>项目问题管理和项目风险管理</w:t>
            </w:r>
            <w:r>
              <w:rPr>
                <w:rFonts w:hint="eastAsia" w:ascii="Times New Roman" w:hAnsi="楷体" w:eastAsia="仿宋_GB2312"/>
                <w:sz w:val="24"/>
                <w:szCs w:val="22"/>
                <w:highlight w:val="none"/>
                <w:lang w:val="en-US" w:eastAsia="zh-CN"/>
              </w:rPr>
              <w:t>；</w:t>
            </w:r>
            <w:r>
              <w:rPr>
                <w:rFonts w:hint="default" w:ascii="Times New Roman" w:hAnsi="楷体" w:eastAsia="仿宋_GB2312"/>
                <w:sz w:val="24"/>
                <w:szCs w:val="22"/>
                <w:highlight w:val="none"/>
              </w:rPr>
              <w:t>按照要求</w:t>
            </w:r>
            <w:r>
              <w:rPr>
                <w:rFonts w:hint="eastAsia" w:ascii="Times New Roman" w:hAnsi="楷体" w:eastAsia="仿宋_GB2312"/>
                <w:sz w:val="24"/>
                <w:szCs w:val="22"/>
                <w:highlight w:val="none"/>
                <w:lang w:val="en-US" w:eastAsia="zh-CN"/>
              </w:rPr>
              <w:t>定期</w:t>
            </w:r>
            <w:r>
              <w:rPr>
                <w:rFonts w:hint="default" w:ascii="Times New Roman" w:hAnsi="楷体" w:eastAsia="仿宋_GB2312"/>
                <w:sz w:val="24"/>
                <w:szCs w:val="22"/>
                <w:highlight w:val="none"/>
              </w:rPr>
              <w:t>进行工作报告</w:t>
            </w:r>
            <w:r>
              <w:rPr>
                <w:rFonts w:hint="eastAsia" w:ascii="Times New Roman" w:hAnsi="楷体" w:eastAsia="仿宋_GB2312"/>
                <w:sz w:val="24"/>
                <w:szCs w:val="22"/>
                <w:highlight w:val="none"/>
                <w:lang w:val="en-US" w:eastAsia="zh-CN"/>
              </w:rPr>
              <w:t>等</w:t>
            </w:r>
          </w:p>
        </w:tc>
      </w:tr>
      <w:tr w14:paraId="710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22" w:type="dxa"/>
            <w:tcBorders>
              <w:left w:val="single" w:color="auto" w:sz="4" w:space="0"/>
              <w:bottom w:val="single" w:color="auto" w:sz="4" w:space="0"/>
              <w:right w:val="single" w:color="auto" w:sz="4" w:space="0"/>
            </w:tcBorders>
            <w:noWrap w:val="0"/>
            <w:vAlign w:val="center"/>
          </w:tcPr>
          <w:p w14:paraId="6844873F">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left w:val="single" w:color="auto" w:sz="4" w:space="0"/>
              <w:bottom w:val="single" w:color="auto" w:sz="4" w:space="0"/>
              <w:right w:val="single" w:color="auto" w:sz="4" w:space="0"/>
            </w:tcBorders>
            <w:noWrap w:val="0"/>
            <w:vAlign w:val="center"/>
          </w:tcPr>
          <w:p w14:paraId="3C02060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需求分析</w:t>
            </w:r>
          </w:p>
        </w:tc>
        <w:tc>
          <w:tcPr>
            <w:tcW w:w="7041" w:type="dxa"/>
            <w:tcBorders>
              <w:left w:val="single" w:color="auto" w:sz="4" w:space="0"/>
              <w:bottom w:val="single" w:color="auto" w:sz="4" w:space="0"/>
              <w:right w:val="single" w:color="auto" w:sz="4" w:space="0"/>
            </w:tcBorders>
            <w:noWrap w:val="0"/>
            <w:vAlign w:val="center"/>
          </w:tcPr>
          <w:p w14:paraId="61057983">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eastAsia="zh-CN"/>
              </w:rPr>
              <w:t>根据</w:t>
            </w:r>
            <w:r>
              <w:rPr>
                <w:rFonts w:hint="eastAsia" w:ascii="仿宋_GB2312" w:hAnsi="仿宋_GB2312" w:eastAsia="仿宋_GB2312" w:cs="仿宋_GB2312"/>
                <w:color w:val="auto"/>
                <w:sz w:val="24"/>
                <w:highlight w:val="none"/>
                <w:lang w:val="en-US" w:eastAsia="zh-CN"/>
              </w:rPr>
              <w:t>业务要求，梳理转化为业务对系统功能性和非功能性等具体要求，形成需求规格说明书</w:t>
            </w:r>
          </w:p>
        </w:tc>
      </w:tr>
      <w:tr w14:paraId="6254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22" w:type="dxa"/>
            <w:tcBorders>
              <w:left w:val="single" w:color="auto" w:sz="4" w:space="0"/>
              <w:bottom w:val="single" w:color="auto" w:sz="4" w:space="0"/>
              <w:right w:val="single" w:color="auto" w:sz="4" w:space="0"/>
            </w:tcBorders>
            <w:noWrap w:val="0"/>
            <w:vAlign w:val="center"/>
          </w:tcPr>
          <w:p w14:paraId="1A8EBB71">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left w:val="single" w:color="auto" w:sz="4" w:space="0"/>
              <w:bottom w:val="single" w:color="auto" w:sz="4" w:space="0"/>
              <w:right w:val="single" w:color="auto" w:sz="4" w:space="0"/>
            </w:tcBorders>
            <w:noWrap w:val="0"/>
            <w:vAlign w:val="center"/>
          </w:tcPr>
          <w:p w14:paraId="3DECB6B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eastAsia="zh-CN"/>
              </w:rPr>
              <w:t>设</w:t>
            </w:r>
            <w:r>
              <w:rPr>
                <w:rFonts w:hint="eastAsia" w:ascii="仿宋_GB2312" w:hAnsi="仿宋_GB2312" w:eastAsia="仿宋_GB2312" w:cs="仿宋_GB2312"/>
                <w:color w:val="auto"/>
                <w:sz w:val="24"/>
                <w:highlight w:val="none"/>
                <w:lang w:val="en-US" w:eastAsia="zh-CN"/>
              </w:rPr>
              <w:t xml:space="preserve">  </w:t>
            </w:r>
            <w:r>
              <w:rPr>
                <w:rFonts w:hint="default" w:ascii="仿宋_GB2312" w:hAnsi="仿宋_GB2312" w:eastAsia="仿宋_GB2312" w:cs="仿宋_GB2312"/>
                <w:color w:val="auto"/>
                <w:sz w:val="24"/>
                <w:highlight w:val="none"/>
                <w:lang w:eastAsia="zh-CN"/>
              </w:rPr>
              <w:t>计</w:t>
            </w:r>
          </w:p>
        </w:tc>
        <w:tc>
          <w:tcPr>
            <w:tcW w:w="7041" w:type="dxa"/>
            <w:tcBorders>
              <w:left w:val="single" w:color="auto" w:sz="4" w:space="0"/>
              <w:bottom w:val="single" w:color="auto" w:sz="4" w:space="0"/>
              <w:right w:val="single" w:color="auto" w:sz="4" w:space="0"/>
            </w:tcBorders>
            <w:noWrap w:val="0"/>
            <w:vAlign w:val="center"/>
          </w:tcPr>
          <w:p w14:paraId="175E64B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lang w:val="en-US" w:eastAsia="zh-CN"/>
              </w:rPr>
              <w:t>相关</w:t>
            </w:r>
            <w:r>
              <w:rPr>
                <w:rFonts w:hint="default" w:ascii="仿宋_GB2312" w:hAnsi="仿宋_GB2312" w:eastAsia="仿宋_GB2312" w:cs="仿宋_GB2312"/>
                <w:color w:val="auto"/>
                <w:sz w:val="24"/>
                <w:highlight w:val="none"/>
                <w:lang w:eastAsia="zh-CN"/>
              </w:rPr>
              <w:t>物理子系统的概要设计、详细设计等相关工作，形成相应</w:t>
            </w:r>
            <w:r>
              <w:rPr>
                <w:rFonts w:hint="eastAsia" w:ascii="仿宋_GB2312" w:hAnsi="仿宋_GB2312" w:eastAsia="仿宋_GB2312" w:cs="仿宋_GB2312"/>
                <w:color w:val="auto"/>
                <w:sz w:val="24"/>
                <w:highlight w:val="none"/>
                <w:lang w:val="en-US" w:eastAsia="zh-CN"/>
              </w:rPr>
              <w:t>设计</w:t>
            </w:r>
            <w:r>
              <w:rPr>
                <w:rFonts w:hint="default" w:ascii="仿宋_GB2312" w:hAnsi="仿宋_GB2312" w:eastAsia="仿宋_GB2312" w:cs="仿宋_GB2312"/>
                <w:color w:val="auto"/>
                <w:sz w:val="24"/>
                <w:highlight w:val="none"/>
                <w:lang w:eastAsia="zh-CN"/>
              </w:rPr>
              <w:t>说明书</w:t>
            </w:r>
          </w:p>
        </w:tc>
      </w:tr>
      <w:tr w14:paraId="79F2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6BB42774">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14EA73A5">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开  发</w:t>
            </w:r>
          </w:p>
        </w:tc>
        <w:tc>
          <w:tcPr>
            <w:tcW w:w="7041" w:type="dxa"/>
            <w:tcBorders>
              <w:top w:val="single" w:color="auto" w:sz="4" w:space="0"/>
              <w:left w:val="single" w:color="auto" w:sz="4" w:space="0"/>
              <w:right w:val="single" w:color="auto" w:sz="4" w:space="0"/>
            </w:tcBorders>
            <w:noWrap w:val="0"/>
            <w:vAlign w:val="center"/>
          </w:tcPr>
          <w:p w14:paraId="4D3A6DD3">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根据功能设计按计划完成开发，实现设计功能</w:t>
            </w:r>
            <w:r>
              <w:rPr>
                <w:rFonts w:hint="default"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完成单元测试等工作</w:t>
            </w:r>
          </w:p>
        </w:tc>
      </w:tr>
      <w:tr w14:paraId="5B8C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5376BA1F">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35D6FD5C">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测  试</w:t>
            </w:r>
          </w:p>
        </w:tc>
        <w:tc>
          <w:tcPr>
            <w:tcW w:w="7041" w:type="dxa"/>
            <w:tcBorders>
              <w:top w:val="single" w:color="auto" w:sz="4" w:space="0"/>
              <w:left w:val="single" w:color="auto" w:sz="4" w:space="0"/>
              <w:right w:val="single" w:color="auto" w:sz="4" w:space="0"/>
            </w:tcBorders>
            <w:noWrap w:val="0"/>
            <w:vAlign w:val="center"/>
          </w:tcPr>
          <w:p w14:paraId="4C2DFF1E">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开展产品、系统集成等测试工作，包括测试计划、准备和执行，完成测试案例、脚本及数据的编制和准备，及时组织系统修补和必要的回归测试，形成测试报告；协助开展用户验收测试相关工作</w:t>
            </w:r>
          </w:p>
        </w:tc>
      </w:tr>
      <w:tr w14:paraId="4B20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240152ED">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479CBFD5">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投产支持</w:t>
            </w:r>
          </w:p>
        </w:tc>
        <w:tc>
          <w:tcPr>
            <w:tcW w:w="7041" w:type="dxa"/>
            <w:tcBorders>
              <w:top w:val="single" w:color="auto" w:sz="4" w:space="0"/>
              <w:left w:val="single" w:color="auto" w:sz="4" w:space="0"/>
              <w:right w:val="single" w:color="auto" w:sz="4" w:space="0"/>
            </w:tcBorders>
            <w:noWrap w:val="0"/>
            <w:vAlign w:val="center"/>
          </w:tcPr>
          <w:p w14:paraId="755D7DD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宋体"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为系统投产演练和投产上线等提供必要支持，包括但不限于各类方案计划和流程策略的制定、现场人员支持及应用系统二级运维培训等工作</w:t>
            </w:r>
          </w:p>
        </w:tc>
      </w:tr>
      <w:tr w14:paraId="1564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22" w:type="dxa"/>
            <w:tcBorders>
              <w:top w:val="single" w:color="auto" w:sz="4" w:space="0"/>
              <w:left w:val="single" w:color="auto" w:sz="4" w:space="0"/>
              <w:right w:val="single" w:color="auto" w:sz="4" w:space="0"/>
            </w:tcBorders>
            <w:noWrap w:val="0"/>
            <w:vAlign w:val="center"/>
          </w:tcPr>
          <w:p w14:paraId="61F3552F">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4DAEFB7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应用系统二级运维</w:t>
            </w:r>
          </w:p>
        </w:tc>
        <w:tc>
          <w:tcPr>
            <w:tcW w:w="7041" w:type="dxa"/>
            <w:tcBorders>
              <w:top w:val="single" w:color="auto" w:sz="4" w:space="0"/>
              <w:left w:val="single" w:color="auto" w:sz="4" w:space="0"/>
              <w:right w:val="single" w:color="auto" w:sz="4" w:space="0"/>
            </w:tcBorders>
            <w:noWrap w:val="0"/>
            <w:vAlign w:val="center"/>
          </w:tcPr>
          <w:p w14:paraId="12F46B09">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在本项目投产后至合同周期结束前，安排人员负责本项目开发、改造功能的日常应用系统二级运维工作。</w:t>
            </w:r>
          </w:p>
        </w:tc>
      </w:tr>
      <w:tr w14:paraId="64C6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22" w:type="dxa"/>
            <w:tcBorders>
              <w:top w:val="single" w:color="auto" w:sz="4" w:space="0"/>
              <w:left w:val="single" w:color="auto" w:sz="4" w:space="0"/>
              <w:right w:val="single" w:color="auto" w:sz="4" w:space="0"/>
            </w:tcBorders>
            <w:noWrap w:val="0"/>
            <w:vAlign w:val="center"/>
          </w:tcPr>
          <w:p w14:paraId="31DAB381">
            <w:pPr>
              <w:keepNext w:val="0"/>
              <w:keepLines w:val="0"/>
              <w:pageBreakBefore w:val="0"/>
              <w:numPr>
                <w:ilvl w:val="0"/>
                <w:numId w:val="1"/>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auto"/>
                <w:sz w:val="24"/>
                <w:highlight w:val="none"/>
              </w:rPr>
            </w:pPr>
          </w:p>
        </w:tc>
        <w:tc>
          <w:tcPr>
            <w:tcW w:w="1450" w:type="dxa"/>
            <w:tcBorders>
              <w:top w:val="single" w:color="auto" w:sz="4" w:space="0"/>
              <w:left w:val="single" w:color="auto" w:sz="4" w:space="0"/>
              <w:right w:val="single" w:color="auto" w:sz="4" w:space="0"/>
            </w:tcBorders>
            <w:noWrap w:val="0"/>
            <w:vAlign w:val="center"/>
          </w:tcPr>
          <w:p w14:paraId="5C76BFD4">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培训及知识转移</w:t>
            </w:r>
          </w:p>
        </w:tc>
        <w:tc>
          <w:tcPr>
            <w:tcW w:w="7041" w:type="dxa"/>
            <w:tcBorders>
              <w:top w:val="single" w:color="auto" w:sz="4" w:space="0"/>
              <w:left w:val="single" w:color="auto" w:sz="4" w:space="0"/>
              <w:right w:val="single" w:color="auto" w:sz="4" w:space="0"/>
            </w:tcBorders>
            <w:noWrap w:val="0"/>
            <w:vAlign w:val="center"/>
          </w:tcPr>
          <w:p w14:paraId="03633A03">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eastAsia" w:ascii="仿宋_GB2312" w:hAnsi="仿宋_GB2312" w:eastAsia="仿宋_GB2312" w:cs="仿宋_GB2312"/>
                <w:color w:val="auto"/>
                <w:sz w:val="24"/>
                <w:highlight w:val="none"/>
                <w:lang w:val="en-US" w:eastAsia="zh-CN"/>
              </w:rPr>
              <w:t>通过必要培训使采购人相关人员，以及采购人指定的人员</w:t>
            </w:r>
            <w:r>
              <w:rPr>
                <w:rFonts w:hint="eastAsia" w:ascii="仿宋_GB2312" w:hAnsi="仿宋_GB2312" w:eastAsia="仿宋_GB2312" w:cs="仿宋_GB2312"/>
                <w:sz w:val="24"/>
                <w:szCs w:val="22"/>
                <w:highlight w:val="none"/>
                <w:lang w:val="en-US" w:eastAsia="zh-CN"/>
              </w:rPr>
              <w:t>（包括第三方人员）</w:t>
            </w:r>
            <w:r>
              <w:rPr>
                <w:rFonts w:hint="eastAsia" w:ascii="仿宋_GB2312" w:hAnsi="仿宋_GB2312" w:eastAsia="仿宋_GB2312" w:cs="仿宋_GB2312"/>
                <w:color w:val="auto"/>
                <w:sz w:val="24"/>
                <w:highlight w:val="none"/>
                <w:lang w:val="en-US" w:eastAsia="zh-CN"/>
              </w:rPr>
              <w:t>，熟悉系统内容和功能，以及使用权限划分与操作方式，包括系统架构、部署应用系统二级运维、参数配置等内容；提供完备的培训材料</w:t>
            </w:r>
            <w:r>
              <w:rPr>
                <w:rFonts w:hint="eastAsia" w:ascii="仿宋_GB2312" w:hAnsi="仿宋_GB2312" w:eastAsia="仿宋_GB2312" w:cs="仿宋_GB2312"/>
                <w:sz w:val="24"/>
                <w:szCs w:val="22"/>
                <w:highlight w:val="none"/>
                <w:lang w:val="en-US" w:eastAsia="zh-CN"/>
              </w:rPr>
              <w:t>；掌握本项目新客户化开发部分功能的二次开发能力</w:t>
            </w:r>
          </w:p>
        </w:tc>
      </w:tr>
    </w:tbl>
    <w:p w14:paraId="00E7646B">
      <w:pPr>
        <w:rPr>
          <w:rFonts w:hint="eastAsia"/>
        </w:rPr>
      </w:pPr>
    </w:p>
    <w:p w14:paraId="1E60A669">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r>
        <w:rPr>
          <w:rFonts w:hint="eastAsia" w:ascii="仿宋" w:hAnsi="仿宋" w:eastAsia="仿宋" w:cs="仿宋"/>
          <w:b/>
          <w:bCs/>
          <w:sz w:val="24"/>
          <w:szCs w:val="24"/>
        </w:rPr>
        <w:t>三、业务要求</w:t>
      </w:r>
      <w:bookmarkEnd w:id="48"/>
    </w:p>
    <w:p w14:paraId="2686D4C1">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配合一表通主系统，按采购人计划完成系统功能配合改造并投产上线。各业务需求说明书将对需求提出详细的业务要求和调整内容。目前已收到的47项需求，需求主要包括以下几部分：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7534"/>
      </w:tblGrid>
      <w:tr w14:paraId="78BC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5D75527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需求项</w:t>
            </w:r>
          </w:p>
        </w:tc>
        <w:tc>
          <w:tcPr>
            <w:tcW w:w="7534" w:type="dxa"/>
            <w:vAlign w:val="center"/>
          </w:tcPr>
          <w:p w14:paraId="05CEB7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黑体" w:hAnsi="黑体" w:eastAsia="黑体" w:cs="黑体"/>
                <w:sz w:val="24"/>
                <w:vertAlign w:val="baseline"/>
                <w:lang w:val="en-US" w:eastAsia="zh-CN"/>
              </w:rPr>
            </w:pPr>
            <w:r>
              <w:rPr>
                <w:rFonts w:hint="eastAsia" w:ascii="黑体" w:hAnsi="黑体" w:eastAsia="黑体" w:cs="黑体"/>
                <w:sz w:val="24"/>
                <w:vertAlign w:val="baseline"/>
                <w:lang w:val="en-US" w:eastAsia="zh-CN"/>
              </w:rPr>
              <w:t>功能需求描述</w:t>
            </w:r>
          </w:p>
        </w:tc>
      </w:tr>
      <w:tr w14:paraId="6E26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7DB3CC9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外币债券业务配合改造需求</w:t>
            </w:r>
          </w:p>
        </w:tc>
        <w:tc>
          <w:tcPr>
            <w:tcW w:w="7534" w:type="dxa"/>
            <w:vAlign w:val="center"/>
          </w:tcPr>
          <w:p w14:paraId="2C2A13B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1.从彭博接入债券的“可提前偿还标识”</w:t>
            </w:r>
          </w:p>
          <w:p w14:paraId="29CB108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2.从彭博接入债券的发行方式,如是公开发行还是私募发行</w:t>
            </w:r>
          </w:p>
          <w:p w14:paraId="752512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3.可计算累计投资收益：填写初始投资至今的投资标的产生的收益，按收益金额填报，单位为基本币种单位。</w:t>
            </w:r>
          </w:p>
          <w:p w14:paraId="778DCE2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4.可计算本期投资收益：填写年初至今的投资标的产生的收益，按收益金额填报，单位为基本币种单位。</w:t>
            </w:r>
          </w:p>
          <w:p w14:paraId="607A18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5.可从彭博中链接取到全球法人机构识别编码（LEI）等信息。</w:t>
            </w:r>
          </w:p>
        </w:tc>
      </w:tr>
      <w:tr w14:paraId="25C0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586FC5B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人民币债券发行业务配合改造需求</w:t>
            </w:r>
          </w:p>
        </w:tc>
        <w:tc>
          <w:tcPr>
            <w:tcW w:w="7534" w:type="dxa"/>
            <w:vAlign w:val="center"/>
          </w:tcPr>
          <w:p w14:paraId="75AE636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default"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1.资金管理系统在录入债券基本信息时，新增一个增发次数的栏位。</w:t>
            </w:r>
          </w:p>
          <w:p w14:paraId="326903E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2.资金管理系统在录入债券基本信息时，新增一个是否为绿色债券的栏位。</w:t>
            </w:r>
          </w:p>
        </w:tc>
      </w:tr>
      <w:tr w14:paraId="6D02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353BFC3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投管系统配合改造需求</w:t>
            </w:r>
          </w:p>
        </w:tc>
        <w:tc>
          <w:tcPr>
            <w:tcW w:w="7534" w:type="dxa"/>
            <w:vAlign w:val="center"/>
          </w:tcPr>
          <w:p w14:paraId="25B3096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根据业务实质以及监管有关要求，在投管系统新增报表，供一表通平台使用，涉及报表包括：产品业务基本信息、投资协议、投资交易、投资情况、还款状态、投资标的关系、投融资标的、代理协议、其他协议、同业交易、同业存量情况、表外业务手续费及收益。</w:t>
            </w:r>
          </w:p>
        </w:tc>
      </w:tr>
      <w:tr w14:paraId="0AB0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433FBB6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单位存款业务系统配合改造需求</w:t>
            </w:r>
          </w:p>
        </w:tc>
        <w:tc>
          <w:tcPr>
            <w:tcW w:w="7534" w:type="dxa"/>
            <w:vAlign w:val="center"/>
          </w:tcPr>
          <w:p w14:paraId="6052FEB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1.存款系统需接取客户信息组件里的客户信息，在通过存款系统交易时，对一表通相关字段信息进行记录，将字段信息供给数仓，一表通相关报表从数仓接取相关字段。</w:t>
            </w:r>
          </w:p>
        </w:tc>
      </w:tr>
      <w:tr w14:paraId="6417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1EBE92C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客户财务相关源头业务系统配合改造需求</w:t>
            </w:r>
          </w:p>
        </w:tc>
        <w:tc>
          <w:tcPr>
            <w:tcW w:w="7534" w:type="dxa"/>
            <w:vAlign w:val="center"/>
          </w:tcPr>
          <w:p w14:paraId="5946DA2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1.客户财务信息表，相关前项系统，在系统中对应位置添加相应字段，由客户经理在前台录入或确认，或由系统自动生成。</w:t>
            </w:r>
          </w:p>
        </w:tc>
      </w:tr>
      <w:tr w14:paraId="6616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7D8CE94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抵质押品配合改造需求</w:t>
            </w:r>
          </w:p>
        </w:tc>
        <w:tc>
          <w:tcPr>
            <w:tcW w:w="7534" w:type="dxa"/>
            <w:vAlign w:val="center"/>
          </w:tcPr>
          <w:p w14:paraId="531992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抵质押品表，报数期开始前该抵质押品已经解除抵质押状态或已经完成处置的，不填报。对于同一担保协议有不同的抵质押物的，需以不同的质押或抵押物编号分多条记录报送。以保证金和存单质押形式的押品需要填报。失效担保协议的押品信息不再报送。对公积金住房贷款转成商业住房按揭贷款涉及的相关抵质押品信息允许为空。</w:t>
            </w:r>
          </w:p>
        </w:tc>
      </w:tr>
      <w:tr w14:paraId="14FA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67DC60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法人股东信息等相关源头系统配合改造需求</w:t>
            </w:r>
          </w:p>
        </w:tc>
        <w:tc>
          <w:tcPr>
            <w:tcW w:w="7534" w:type="dxa"/>
            <w:vAlign w:val="center"/>
          </w:tcPr>
          <w:p w14:paraId="1CFF4E2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1.单一法人基本情况、集团基本情况、重要股东及主要关联企业、高管及重要关系人信息、集团成员名单、集团实际控制人、关联集团信息涉及的源头系统改造</w:t>
            </w:r>
          </w:p>
        </w:tc>
      </w:tr>
      <w:tr w14:paraId="6568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Align w:val="center"/>
          </w:tcPr>
          <w:p w14:paraId="7399E8D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授信情况相关源头业务系统配合改造需求</w:t>
            </w:r>
          </w:p>
        </w:tc>
        <w:tc>
          <w:tcPr>
            <w:tcW w:w="7534" w:type="dxa"/>
            <w:vAlign w:val="center"/>
          </w:tcPr>
          <w:p w14:paraId="2B70330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both"/>
              <w:textAlignment w:val="auto"/>
              <w:rPr>
                <w:rFonts w:hint="eastAsia" w:ascii="仿宋_GB2312" w:hAnsi="仿宋_GB2312" w:eastAsia="仿宋_GB2312" w:cs="仿宋_GB2312"/>
                <w:sz w:val="24"/>
                <w:vertAlign w:val="baseline"/>
                <w:lang w:val="en-US" w:eastAsia="zh-CN"/>
              </w:rPr>
            </w:pPr>
            <w:r>
              <w:rPr>
                <w:rFonts w:hint="eastAsia" w:ascii="仿宋_GB2312" w:hAnsi="仿宋_GB2312" w:eastAsia="仿宋_GB2312" w:cs="仿宋_GB2312"/>
                <w:sz w:val="24"/>
                <w:vertAlign w:val="baseline"/>
                <w:lang w:val="en-US" w:eastAsia="zh-CN"/>
              </w:rPr>
              <w:t>1.授信情况表，表外用信余额、不考虑风险缓释季末风险暴露金额和考虑风险缓释季末风险暴露金额需进行部分系统改造。</w:t>
            </w:r>
          </w:p>
        </w:tc>
      </w:tr>
    </w:tbl>
    <w:p w14:paraId="51A3BE18">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rPr>
      </w:pPr>
      <w:bookmarkStart w:id="49" w:name="_Toc32236"/>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技术要求</w:t>
      </w:r>
      <w:bookmarkEnd w:id="49"/>
    </w:p>
    <w:p w14:paraId="7998D54A">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保持现有系统整体架构和稳定运行的基础上，对各需求进行合理架构初分，各物理子系统按照涉及需求的关联依赖情况，科学设计系统功能改造方案，确定实施计划安排，确保系统功能切分清晰，底层逻辑准确，业务流程顺畅。</w:t>
      </w:r>
    </w:p>
    <w:p w14:paraId="10EB562D">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需求涉及系统包括但不限于下表所列物理子系统：</w:t>
      </w:r>
    </w:p>
    <w:tbl>
      <w:tblPr>
        <w:tblStyle w:val="12"/>
        <w:tblW w:w="8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2139"/>
        <w:gridCol w:w="1788"/>
        <w:gridCol w:w="4273"/>
      </w:tblGrid>
      <w:tr w14:paraId="1BF9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011">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36E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对接系统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4E3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对接系统类型</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DFFF">
            <w:pPr>
              <w:keepNext w:val="0"/>
              <w:keepLines w:val="0"/>
              <w:widowControl/>
              <w:suppressLineNumbers w:val="0"/>
              <w:jc w:val="center"/>
              <w:textAlignment w:val="center"/>
              <w:rPr>
                <w:rFonts w:hint="default" w:ascii="仿宋_GB2312" w:hAnsi="宋体" w:eastAsia="仿宋_GB2312" w:cs="仿宋_GB2312"/>
                <w:b/>
                <w:bCs/>
                <w:i w:val="0"/>
                <w:iCs w:val="0"/>
                <w:color w:val="auto"/>
                <w:kern w:val="2"/>
                <w:sz w:val="24"/>
                <w:szCs w:val="24"/>
                <w:u w:val="none"/>
                <w:lang w:val="en-US" w:eastAsia="zh-CN" w:bidi="ar-SA"/>
              </w:rPr>
            </w:pPr>
            <w:r>
              <w:rPr>
                <w:rFonts w:hint="eastAsia" w:ascii="仿宋_GB2312" w:hAnsi="宋体" w:eastAsia="仿宋_GB2312" w:cs="仿宋_GB2312"/>
                <w:b/>
                <w:bCs/>
                <w:i w:val="0"/>
                <w:iCs w:val="0"/>
                <w:color w:val="auto"/>
                <w:kern w:val="0"/>
                <w:sz w:val="24"/>
                <w:szCs w:val="24"/>
                <w:u w:val="none"/>
                <w:lang w:val="en-US" w:eastAsia="zh-CN" w:bidi="ar"/>
              </w:rPr>
              <w:t>说明</w:t>
            </w:r>
          </w:p>
        </w:tc>
      </w:tr>
      <w:tr w14:paraId="37E1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620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ED0A">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授信管理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6594">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1F5F">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授信额度统一管控，申请、修改、同步。</w:t>
            </w:r>
          </w:p>
        </w:tc>
      </w:tr>
      <w:tr w14:paraId="24E4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373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0A9D">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t>信贷业务</w:t>
            </w:r>
            <w:r>
              <w:rPr>
                <w:rFonts w:hint="eastAsia" w:eastAsia="仿宋_GB2312" w:cs="Times New Roman"/>
                <w:i w:val="0"/>
                <w:iCs w:val="0"/>
                <w:caps w:val="0"/>
                <w:color w:val="auto"/>
                <w:spacing w:val="0"/>
                <w:sz w:val="24"/>
                <w:szCs w:val="22"/>
                <w:highlight w:val="none"/>
                <w:shd w:val="clear" w:fill="auto"/>
                <w:lang w:val="en-US" w:eastAsia="zh-CN"/>
              </w:rPr>
              <w:t>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6C91">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3391">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构建涵盖信贷客户押品管理、信用等级评定、业务申报及评审、授信放款、贷后监控等信贷业务阶段的全流程规范化操作的系统</w:t>
            </w:r>
          </w:p>
        </w:tc>
      </w:tr>
      <w:tr w14:paraId="657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7772">
            <w:pPr>
              <w:widowControl/>
              <w:jc w:val="center"/>
              <w:textAlignment w:val="center"/>
              <w:rPr>
                <w:rFonts w:hint="default"/>
                <w:lang w:val="en-US" w:eastAsia="zh-CN"/>
              </w:rPr>
            </w:pPr>
            <w:r>
              <w:rPr>
                <w:rFonts w:hint="eastAsia"/>
                <w:lang w:val="en-US" w:eastAsia="zh-CN"/>
              </w:rPr>
              <w:t>3</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9B89">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t>财务会计-非引擎</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7A8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6388">
            <w:pPr>
              <w:keepNext w:val="0"/>
              <w:keepLines w:val="0"/>
              <w:widowControl/>
              <w:suppressLineNumbers w:val="0"/>
              <w:jc w:val="left"/>
              <w:textAlignment w:val="center"/>
              <w:rPr>
                <w:rFonts w:hint="default" w:eastAsia="仿宋_GB2312" w:cs="Times New Roman"/>
                <w:i w:val="0"/>
                <w:iCs w:val="0"/>
                <w:caps w:val="0"/>
                <w:color w:val="auto"/>
                <w:spacing w:val="0"/>
                <w:sz w:val="24"/>
                <w:szCs w:val="22"/>
                <w:highlight w:val="none"/>
                <w:shd w:val="clear" w:fill="auto"/>
                <w:lang w:val="en-US" w:eastAsia="zh-CN"/>
              </w:rPr>
            </w:pPr>
            <w:r>
              <w:rPr>
                <w:rFonts w:hint="default" w:eastAsia="仿宋_GB2312" w:cs="Times New Roman"/>
                <w:i w:val="0"/>
                <w:iCs w:val="0"/>
                <w:caps w:val="0"/>
                <w:color w:val="auto"/>
                <w:spacing w:val="0"/>
                <w:sz w:val="24"/>
                <w:szCs w:val="22"/>
                <w:highlight w:val="none"/>
                <w:shd w:val="clear" w:fill="auto"/>
                <w:lang w:val="en-US" w:eastAsia="zh-CN"/>
              </w:rPr>
              <w:t>总账作为基础性账务处理平台，基于多维度COA科目体系，全面总括地反映和记录经济业务引起的资金运动和财务收支情况。建立了标准化的核算数据规范，产品组件交易流水通过会计引擎处理后传到总账，由总账汇总生成各维度总账数据，有效支持了集团内总账的单一视图，可以满足经营实体对内管理分析和对外信息披露的要求。</w:t>
            </w:r>
          </w:p>
        </w:tc>
      </w:tr>
      <w:tr w14:paraId="6A86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D62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4</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190A">
            <w:pPr>
              <w:keepNext w:val="0"/>
              <w:keepLines w:val="0"/>
              <w:widowControl/>
              <w:suppressLineNumbers w:val="0"/>
              <w:jc w:val="left"/>
              <w:textAlignment w:val="center"/>
              <w:rPr>
                <w:rFonts w:hint="default"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贸易融资</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F9E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0322">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提供国内贸易或进出口贸易项下的贸易背景管理，以及为信贷业务提供贸易背景依据和关联的功能</w:t>
            </w:r>
          </w:p>
        </w:tc>
      </w:tr>
      <w:tr w14:paraId="4FD3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49B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3E89">
            <w:pPr>
              <w:keepNext w:val="0"/>
              <w:keepLines w:val="0"/>
              <w:widowControl/>
              <w:suppressLineNumbers w:val="0"/>
              <w:jc w:val="left"/>
              <w:textAlignment w:val="center"/>
              <w:rPr>
                <w:rFonts w:hint="default"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保理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799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A8B2">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提供国内保理、国际保理业务产品的专有配套功能</w:t>
            </w:r>
          </w:p>
        </w:tc>
      </w:tr>
      <w:tr w14:paraId="5F96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670F">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734A">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P2-企业内部管理领域</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4C96">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85F3">
            <w:pPr>
              <w:keepNext w:val="0"/>
              <w:keepLines w:val="0"/>
              <w:widowControl/>
              <w:suppressLineNumbers w:val="0"/>
              <w:jc w:val="left"/>
              <w:textAlignment w:val="center"/>
              <w:rPr>
                <w:rFonts w:hint="default"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eastAsia="仿宋_GB2312" w:cs="Times New Roman"/>
                <w:i w:val="0"/>
                <w:iCs w:val="0"/>
                <w:caps w:val="0"/>
                <w:color w:val="auto"/>
                <w:spacing w:val="0"/>
                <w:sz w:val="24"/>
                <w:szCs w:val="22"/>
                <w:highlight w:val="none"/>
                <w:shd w:val="clear" w:fill="auto"/>
                <w:lang w:val="en-US" w:eastAsia="zh-CN"/>
              </w:rPr>
              <w:t>信贷业务审批前端页面</w:t>
            </w:r>
          </w:p>
        </w:tc>
      </w:tr>
      <w:tr w14:paraId="41D2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09D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84FF">
            <w:pPr>
              <w:keepNext w:val="0"/>
              <w:keepLines w:val="0"/>
              <w:widowControl/>
              <w:suppressLineNumbers w:val="0"/>
              <w:jc w:val="left"/>
              <w:textAlignment w:val="center"/>
              <w:rPr>
                <w:rFonts w:hint="eastAsia"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企业数据仓库</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01A1">
            <w:pPr>
              <w:keepNext w:val="0"/>
              <w:keepLines w:val="0"/>
              <w:widowControl/>
              <w:suppressLineNumbers w:val="0"/>
              <w:jc w:val="center"/>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6B04">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仿宋_GB2312" w:hAnsi="宋体" w:eastAsia="仿宋_GB2312" w:cs="仿宋_GB2312"/>
                <w:i w:val="0"/>
                <w:iCs w:val="0"/>
                <w:color w:val="auto"/>
                <w:kern w:val="0"/>
                <w:sz w:val="24"/>
                <w:szCs w:val="24"/>
                <w:u w:val="none"/>
                <w:lang w:val="en-US" w:eastAsia="zh-CN" w:bidi="ar"/>
              </w:rPr>
              <w:t>日终下传供总账、估值引擎、市场风险管理、管理会计、监管报表等系统使用</w:t>
            </w:r>
          </w:p>
        </w:tc>
      </w:tr>
      <w:tr w14:paraId="3B9B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B1B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8</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53A1">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P3-信贷流程</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7D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D720">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P3-信贷流程是P3平台在对公信贷流程中的应用，主要功能包括部署工作流、规则引擎产品、提供P3应用领域使用。</w:t>
            </w:r>
          </w:p>
        </w:tc>
      </w:tr>
      <w:tr w14:paraId="6175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F4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9</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1F60">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机构信息和用户管理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3032">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0D52">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u w:val="none"/>
                <w:lang w:val="en-US" w:eastAsia="zh-CN" w:bidi="ar-SA"/>
              </w:rPr>
            </w:pPr>
            <w:r>
              <w:rPr>
                <w:rFonts w:ascii="Times New Roman" w:hAnsi="Times New Roman" w:eastAsia="仿宋_GB2312" w:cs="Times New Roman"/>
                <w:i w:val="0"/>
                <w:iCs w:val="0"/>
                <w:caps w:val="0"/>
                <w:color w:val="auto"/>
                <w:spacing w:val="0"/>
                <w:sz w:val="24"/>
                <w:szCs w:val="22"/>
                <w:highlight w:val="none"/>
                <w:shd w:val="clear" w:fill="auto"/>
              </w:rPr>
              <w:t>基于用户、机构、岗位、角色信息，</w:t>
            </w:r>
            <w: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t>在</w:t>
            </w:r>
            <w:r>
              <w:rPr>
                <w:rFonts w:ascii="Times New Roman" w:hAnsi="Times New Roman" w:eastAsia="仿宋_GB2312" w:cs="Times New Roman"/>
                <w:i w:val="0"/>
                <w:iCs w:val="0"/>
                <w:caps w:val="0"/>
                <w:color w:val="auto"/>
                <w:spacing w:val="0"/>
                <w:sz w:val="24"/>
                <w:szCs w:val="22"/>
                <w:highlight w:val="none"/>
                <w:shd w:val="clear" w:fill="auto"/>
              </w:rPr>
              <w:t>系统中设置权限信息</w:t>
            </w:r>
            <w:r>
              <w:rPr>
                <w:rFonts w:hint="default" w:ascii="Times New Roman" w:hAnsi="Times New Roman" w:eastAsia="仿宋_GB2312" w:cs="Times New Roman"/>
                <w:i w:val="0"/>
                <w:iCs w:val="0"/>
                <w:caps w:val="0"/>
                <w:color w:val="auto"/>
                <w:spacing w:val="0"/>
                <w:sz w:val="24"/>
                <w:szCs w:val="22"/>
                <w:highlight w:val="none"/>
                <w:shd w:val="clear" w:fill="auto"/>
                <w:lang w:eastAsia="zh-CN"/>
              </w:rPr>
              <w:t>，</w:t>
            </w:r>
            <w:r>
              <w:rPr>
                <w:rFonts w:ascii="Times New Roman" w:hAnsi="Times New Roman" w:eastAsia="仿宋_GB2312" w:cs="Times New Roman"/>
                <w:i w:val="0"/>
                <w:iCs w:val="0"/>
                <w:caps w:val="0"/>
                <w:color w:val="auto"/>
                <w:spacing w:val="0"/>
                <w:sz w:val="24"/>
                <w:szCs w:val="22"/>
                <w:highlight w:val="none"/>
                <w:shd w:val="clear" w:fill="auto"/>
              </w:rPr>
              <w:t>用户基于权限信息查看对应菜单和数据</w:t>
            </w:r>
          </w:p>
        </w:tc>
      </w:tr>
      <w:tr w14:paraId="3049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4569">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C079">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员工渠道整合平台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0F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ABE9">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以统一的页面风格及交互体验为员工提供整合、高效的操作平台</w:t>
            </w:r>
          </w:p>
        </w:tc>
      </w:tr>
      <w:tr w14:paraId="6F6A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E9F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0942">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客户管理与维护</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868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C655">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提供客户统一视图功能</w:t>
            </w:r>
          </w:p>
        </w:tc>
      </w:tr>
      <w:tr w14:paraId="60DD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4297">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C87B">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客户渠道展现-网银</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3DE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81C8">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基于互联网为企业客户提供7X24小时的网上金融服务</w:t>
            </w:r>
          </w:p>
        </w:tc>
      </w:tr>
      <w:tr w14:paraId="5E13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F3C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79A0">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对客资金交易</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891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4814">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lang w:val="en-US" w:eastAsia="zh-CN"/>
              </w:rPr>
            </w:pPr>
            <w:r>
              <w:rPr>
                <w:rFonts w:hint="eastAsia" w:ascii="Times New Roman" w:hAnsi="Times New Roman" w:eastAsia="仿宋_GB2312" w:cs="Times New Roman"/>
                <w:i w:val="0"/>
                <w:iCs w:val="0"/>
                <w:caps w:val="0"/>
                <w:color w:val="auto"/>
                <w:spacing w:val="0"/>
                <w:sz w:val="24"/>
                <w:szCs w:val="22"/>
                <w:highlight w:val="none"/>
                <w:shd w:val="clear" w:fill="auto"/>
              </w:rPr>
              <w:t>涵盖代客汇率交易、代客利率交易两大业务条线多个产品，</w:t>
            </w:r>
            <w:r>
              <w:rPr>
                <w:rFonts w:hint="eastAsia" w:eastAsia="仿宋_GB2312" w:cs="Times New Roman"/>
                <w:i w:val="0"/>
                <w:iCs w:val="0"/>
                <w:caps w:val="0"/>
                <w:color w:val="auto"/>
                <w:spacing w:val="0"/>
                <w:sz w:val="24"/>
                <w:szCs w:val="22"/>
                <w:highlight w:val="none"/>
                <w:shd w:val="clear" w:fill="auto"/>
                <w:lang w:val="en-US" w:eastAsia="zh-CN"/>
              </w:rPr>
              <w:t>实现</w:t>
            </w:r>
            <w:r>
              <w:rPr>
                <w:rFonts w:hint="eastAsia" w:ascii="Times New Roman" w:hAnsi="Times New Roman" w:eastAsia="仿宋_GB2312" w:cs="Times New Roman"/>
                <w:i w:val="0"/>
                <w:iCs w:val="0"/>
                <w:caps w:val="0"/>
                <w:color w:val="auto"/>
                <w:spacing w:val="0"/>
                <w:sz w:val="24"/>
                <w:szCs w:val="22"/>
                <w:highlight w:val="none"/>
                <w:shd w:val="clear" w:fill="auto"/>
              </w:rPr>
              <w:t>授信融入</w:t>
            </w:r>
            <w:r>
              <w:rPr>
                <w:rFonts w:hint="eastAsia" w:eastAsia="仿宋_GB2312" w:cs="Times New Roman"/>
                <w:i w:val="0"/>
                <w:iCs w:val="0"/>
                <w:caps w:val="0"/>
                <w:color w:val="auto"/>
                <w:spacing w:val="0"/>
                <w:sz w:val="24"/>
                <w:szCs w:val="22"/>
                <w:highlight w:val="none"/>
                <w:shd w:val="clear" w:fill="auto"/>
                <w:lang w:val="en-US" w:eastAsia="zh-CN"/>
              </w:rPr>
              <w:t>功能。</w:t>
            </w:r>
          </w:p>
        </w:tc>
      </w:tr>
      <w:tr w14:paraId="4506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B2C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1A25">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债券承分销</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58F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ED67">
            <w:pPr>
              <w:keepNext w:val="0"/>
              <w:keepLines w:val="0"/>
              <w:widowControl/>
              <w:suppressLineNumbers w:val="0"/>
              <w:jc w:val="left"/>
              <w:textAlignment w:val="center"/>
              <w:rPr>
                <w:rFonts w:hint="eastAsia" w:ascii="Times New Roman" w:hAnsi="Times New Roman" w:eastAsia="仿宋_GB2312" w:cs="Times New Roman"/>
                <w:i w:val="0"/>
                <w:iCs w:val="0"/>
                <w:caps w:val="0"/>
                <w:color w:val="auto"/>
                <w:spacing w:val="0"/>
                <w:sz w:val="24"/>
                <w:szCs w:val="22"/>
                <w:highlight w:val="none"/>
                <w:shd w:val="clear" w:fill="auto"/>
              </w:rPr>
            </w:pPr>
            <w:r>
              <w:rPr>
                <w:rFonts w:hint="eastAsia" w:eastAsia="仿宋_GB2312"/>
                <w:color w:val="auto"/>
                <w:sz w:val="24"/>
                <w:szCs w:val="22"/>
                <w:highlight w:val="none"/>
                <w:shd w:val="clear" w:fill="auto"/>
              </w:rPr>
              <w:t>提供债券承分销业务的线上流转和办理，提供债券全生命周期各类文档的在线存档及调阅</w:t>
            </w:r>
          </w:p>
        </w:tc>
      </w:tr>
      <w:tr w14:paraId="4EB3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E54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2AF5">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风险加权资产计算及新资本协议监管报表</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01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D5B1">
            <w:pPr>
              <w:keepNext w:val="0"/>
              <w:keepLines w:val="0"/>
              <w:widowControl/>
              <w:suppressLineNumbers w:val="0"/>
              <w:jc w:val="left"/>
              <w:textAlignment w:val="center"/>
              <w:rPr>
                <w:rFonts w:ascii="Times New Roman" w:hAnsi="Times New Roman" w:eastAsia="仿宋_GB2312" w:cs="Times New Roman"/>
                <w:i w:val="0"/>
                <w:iCs w:val="0"/>
                <w:caps w:val="0"/>
                <w:color w:val="auto"/>
                <w:spacing w:val="0"/>
                <w:sz w:val="24"/>
                <w:szCs w:val="22"/>
                <w:highlight w:val="none"/>
                <w:shd w:val="clear" w:fill="auto"/>
              </w:rPr>
            </w:pPr>
            <w:r>
              <w:rPr>
                <w:rFonts w:hint="eastAsia" w:ascii="Times New Roman" w:hAnsi="Times New Roman" w:eastAsia="仿宋_GB2312" w:cs="Times New Roman"/>
                <w:i w:val="0"/>
                <w:iCs w:val="0"/>
                <w:caps w:val="0"/>
                <w:color w:val="auto"/>
                <w:spacing w:val="0"/>
                <w:sz w:val="24"/>
                <w:szCs w:val="22"/>
                <w:highlight w:val="none"/>
                <w:shd w:val="clear" w:fill="auto"/>
              </w:rPr>
              <w:t>使用权重法、初级内部评级法(FIRB 法）等法规计算信用风险加权资产，采用基本指标法计算操作风险加权资产，并接收市场风险标准法结果数据</w:t>
            </w:r>
          </w:p>
        </w:tc>
      </w:tr>
      <w:tr w14:paraId="5368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E9E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216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客户信息管理</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4E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联合开发</w:t>
            </w:r>
          </w:p>
        </w:tc>
        <w:tc>
          <w:tcPr>
            <w:tcW w:w="4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DA09">
            <w:pPr>
              <w:keepNext w:val="0"/>
              <w:keepLines w:val="0"/>
              <w:widowControl/>
              <w:suppressLineNumbers w:val="0"/>
              <w:jc w:val="left"/>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获取客户信息，同步客户信息主本信息。</w:t>
            </w:r>
          </w:p>
        </w:tc>
      </w:tr>
    </w:tbl>
    <w:p w14:paraId="1FF9B28F">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bookmarkStart w:id="50" w:name="_Toc22237"/>
      <w:r>
        <w:rPr>
          <w:rFonts w:hint="eastAsia" w:ascii="仿宋" w:hAnsi="仿宋" w:eastAsia="仿宋" w:cs="仿宋"/>
          <w:b/>
          <w:bCs/>
          <w:sz w:val="24"/>
          <w:szCs w:val="24"/>
        </w:rPr>
        <w:t>五、</w:t>
      </w:r>
      <w:r>
        <w:rPr>
          <w:rFonts w:hint="eastAsia" w:ascii="仿宋" w:hAnsi="仿宋" w:eastAsia="仿宋" w:cs="仿宋"/>
          <w:b/>
          <w:bCs/>
          <w:sz w:val="24"/>
          <w:szCs w:val="24"/>
          <w:lang w:val="en-US"/>
        </w:rPr>
        <w:t>服务</w:t>
      </w:r>
      <w:r>
        <w:rPr>
          <w:rFonts w:hint="eastAsia" w:ascii="仿宋" w:hAnsi="仿宋" w:eastAsia="仿宋" w:cs="仿宋"/>
          <w:b/>
          <w:bCs/>
          <w:sz w:val="24"/>
          <w:szCs w:val="24"/>
        </w:rPr>
        <w:t>要求</w:t>
      </w:r>
      <w:bookmarkEnd w:id="50"/>
    </w:p>
    <w:p w14:paraId="486E8B74">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服务要求</w:t>
      </w:r>
    </w:p>
    <w:p w14:paraId="3844D778">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1.总体要求</w:t>
      </w:r>
    </w:p>
    <w:p w14:paraId="64CF60E5">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供应商应确保</w:t>
      </w:r>
      <w:r>
        <w:rPr>
          <w:rFonts w:hint="eastAsia" w:ascii="仿宋" w:hAnsi="仿宋" w:eastAsia="仿宋" w:cs="仿宋"/>
          <w:sz w:val="24"/>
          <w:szCs w:val="24"/>
          <w:lang w:eastAsia="zh-CN"/>
        </w:rPr>
        <w:t>采购人</w:t>
      </w:r>
      <w:r>
        <w:rPr>
          <w:rFonts w:hint="eastAsia" w:ascii="仿宋" w:hAnsi="仿宋" w:eastAsia="仿宋" w:cs="仿宋"/>
          <w:sz w:val="24"/>
          <w:szCs w:val="24"/>
        </w:rPr>
        <w:t>享有对核心产品软件系统拥有永久的、不可撤销的、不可转让的修改权、复制权及其他使用权，以及对客户化软件及核心产品软件系统中客户化部分的全部知识产权。为实现上述目的，供应商应向</w:t>
      </w:r>
      <w:r>
        <w:rPr>
          <w:rFonts w:hint="eastAsia" w:ascii="仿宋" w:hAnsi="仿宋" w:eastAsia="仿宋" w:cs="仿宋"/>
          <w:sz w:val="24"/>
          <w:szCs w:val="24"/>
          <w:lang w:eastAsia="zh-CN"/>
        </w:rPr>
        <w:t>采购人</w:t>
      </w:r>
      <w:r>
        <w:rPr>
          <w:rFonts w:hint="eastAsia" w:ascii="仿宋" w:hAnsi="仿宋" w:eastAsia="仿宋" w:cs="仿宋"/>
          <w:sz w:val="24"/>
          <w:szCs w:val="24"/>
        </w:rPr>
        <w:t>提供客户化软件及核心产品系统中客户化部分的目标程序及全部源代码，以及核心产品软件的目标程序及全部源代码。具体提供方式可由双方协商确定。</w:t>
      </w:r>
    </w:p>
    <w:p w14:paraId="5B4ADA5C">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保证能够满足项目实施全生命周期中对开发、测试的要求，并支持通过开发实现对未来业务和技术功能的扩展。</w:t>
      </w:r>
    </w:p>
    <w:p w14:paraId="0A430D1D">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为项目配备具有相关资质、技能和经验的技术服务人员，提供所需的信息技术服务。在人员供给方面，应及时提供满足</w:t>
      </w:r>
      <w:r>
        <w:rPr>
          <w:rFonts w:hint="eastAsia" w:ascii="仿宋" w:hAnsi="仿宋" w:eastAsia="仿宋" w:cs="仿宋"/>
          <w:sz w:val="24"/>
          <w:szCs w:val="24"/>
          <w:lang w:eastAsia="zh-CN"/>
        </w:rPr>
        <w:t>采购人</w:t>
      </w:r>
      <w:r>
        <w:rPr>
          <w:rFonts w:hint="eastAsia" w:ascii="仿宋" w:hAnsi="仿宋" w:eastAsia="仿宋" w:cs="仿宋"/>
          <w:sz w:val="24"/>
          <w:szCs w:val="24"/>
        </w:rPr>
        <w:t>要求的人力资源，并且公司应该具备此类人力资源的储备，保证满足</w:t>
      </w:r>
      <w:r>
        <w:rPr>
          <w:rFonts w:hint="eastAsia" w:ascii="仿宋" w:hAnsi="仿宋" w:eastAsia="仿宋" w:cs="仿宋"/>
          <w:sz w:val="24"/>
          <w:szCs w:val="24"/>
          <w:lang w:eastAsia="zh-CN"/>
        </w:rPr>
        <w:t>采购人</w:t>
      </w:r>
      <w:r>
        <w:rPr>
          <w:rFonts w:hint="eastAsia" w:ascii="仿宋" w:hAnsi="仿宋" w:eastAsia="仿宋" w:cs="仿宋"/>
          <w:sz w:val="24"/>
          <w:szCs w:val="24"/>
        </w:rPr>
        <w:t>各项业务需求的开发质量及时间要求。在人员稳定性方面，应有效保障服务队伍的稳定性，以确保服务质量。在人员培训方面，应定期对服务人员进行内部培训，以使人员不断补充提高服务技能。</w:t>
      </w:r>
    </w:p>
    <w:p w14:paraId="7D22014B">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供应商通过电话、电子邮件、传真等可能必要方式向</w:t>
      </w:r>
      <w:r>
        <w:rPr>
          <w:rFonts w:hint="eastAsia" w:ascii="仿宋" w:hAnsi="仿宋" w:eastAsia="仿宋" w:cs="仿宋"/>
          <w:sz w:val="24"/>
          <w:szCs w:val="24"/>
          <w:lang w:eastAsia="zh-CN"/>
        </w:rPr>
        <w:t>采购人</w:t>
      </w:r>
      <w:r>
        <w:rPr>
          <w:rFonts w:hint="eastAsia" w:ascii="仿宋" w:hAnsi="仿宋" w:eastAsia="仿宋" w:cs="仿宋"/>
          <w:sz w:val="24"/>
          <w:szCs w:val="24"/>
        </w:rPr>
        <w:t>提供远程技术支持，及时响应</w:t>
      </w:r>
      <w:r>
        <w:rPr>
          <w:rFonts w:hint="eastAsia" w:ascii="仿宋" w:hAnsi="仿宋" w:eastAsia="仿宋" w:cs="仿宋"/>
          <w:sz w:val="24"/>
          <w:szCs w:val="24"/>
          <w:lang w:eastAsia="zh-CN"/>
        </w:rPr>
        <w:t>采购人</w:t>
      </w:r>
      <w:r>
        <w:rPr>
          <w:rFonts w:hint="eastAsia" w:ascii="仿宋" w:hAnsi="仿宋" w:eastAsia="仿宋" w:cs="仿宋"/>
          <w:sz w:val="24"/>
          <w:szCs w:val="24"/>
        </w:rPr>
        <w:t>服务请求，必要时协商提供人员现场服务支持。</w:t>
      </w:r>
    </w:p>
    <w:p w14:paraId="17F89865">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2.服务指标</w:t>
      </w:r>
    </w:p>
    <w:p w14:paraId="6486BB86">
      <w:pPr>
        <w:pStyle w:val="5"/>
        <w:numPr>
          <w:ilvl w:val="0"/>
          <w:numId w:val="0"/>
        </w:numPr>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服务内容及标准如下：</w:t>
      </w:r>
    </w:p>
    <w:tbl>
      <w:tblPr>
        <w:tblStyle w:val="1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800"/>
        <w:gridCol w:w="6651"/>
      </w:tblGrid>
      <w:tr w14:paraId="2CD4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top"/>
          </w:tcPr>
          <w:p w14:paraId="0025A17D">
            <w:pPr>
              <w:jc w:val="center"/>
              <w:rPr>
                <w:rFonts w:eastAsia="仿宋_GB2312"/>
                <w:b/>
                <w:bCs/>
                <w:sz w:val="24"/>
                <w:szCs w:val="22"/>
                <w:highlight w:val="none"/>
              </w:rPr>
            </w:pPr>
            <w:r>
              <w:rPr>
                <w:rFonts w:hAnsi="楷体" w:eastAsia="仿宋_GB2312"/>
                <w:b/>
                <w:bCs/>
                <w:sz w:val="24"/>
                <w:szCs w:val="22"/>
                <w:highlight w:val="none"/>
              </w:rPr>
              <w:t>序号</w:t>
            </w:r>
          </w:p>
        </w:tc>
        <w:tc>
          <w:tcPr>
            <w:tcW w:w="1800" w:type="dxa"/>
            <w:noWrap w:val="0"/>
            <w:vAlign w:val="top"/>
          </w:tcPr>
          <w:p w14:paraId="4B1B2EEC">
            <w:pPr>
              <w:jc w:val="center"/>
              <w:rPr>
                <w:rFonts w:eastAsia="仿宋_GB2312"/>
                <w:b/>
                <w:bCs/>
                <w:sz w:val="24"/>
                <w:szCs w:val="22"/>
                <w:highlight w:val="none"/>
              </w:rPr>
            </w:pPr>
            <w:r>
              <w:rPr>
                <w:rFonts w:hAnsi="楷体" w:eastAsia="仿宋_GB2312"/>
                <w:b/>
                <w:bCs/>
                <w:sz w:val="24"/>
                <w:szCs w:val="22"/>
                <w:highlight w:val="none"/>
              </w:rPr>
              <w:t>服务要求项目</w:t>
            </w:r>
          </w:p>
        </w:tc>
        <w:tc>
          <w:tcPr>
            <w:tcW w:w="6651" w:type="dxa"/>
            <w:noWrap w:val="0"/>
            <w:vAlign w:val="center"/>
          </w:tcPr>
          <w:p w14:paraId="7601E68C">
            <w:pPr>
              <w:jc w:val="center"/>
              <w:rPr>
                <w:rFonts w:eastAsia="仿宋_GB2312"/>
                <w:b/>
                <w:bCs/>
                <w:sz w:val="24"/>
                <w:szCs w:val="22"/>
                <w:highlight w:val="none"/>
              </w:rPr>
            </w:pPr>
            <w:r>
              <w:rPr>
                <w:rFonts w:hAnsi="楷体" w:eastAsia="仿宋_GB2312"/>
                <w:b/>
                <w:bCs/>
                <w:sz w:val="24"/>
                <w:szCs w:val="22"/>
                <w:highlight w:val="none"/>
              </w:rPr>
              <w:t>服务要求标准</w:t>
            </w:r>
          </w:p>
        </w:tc>
      </w:tr>
      <w:tr w14:paraId="477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62" w:type="dxa"/>
            <w:noWrap w:val="0"/>
            <w:vAlign w:val="center"/>
          </w:tcPr>
          <w:p w14:paraId="6A3A97C0">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1</w:t>
            </w:r>
          </w:p>
        </w:tc>
        <w:tc>
          <w:tcPr>
            <w:tcW w:w="1800" w:type="dxa"/>
            <w:noWrap w:val="0"/>
            <w:vAlign w:val="center"/>
          </w:tcPr>
          <w:p w14:paraId="6FE50F96">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实施能力</w:t>
            </w:r>
          </w:p>
        </w:tc>
        <w:tc>
          <w:tcPr>
            <w:tcW w:w="6651" w:type="dxa"/>
            <w:noWrap w:val="0"/>
            <w:vAlign w:val="center"/>
          </w:tcPr>
          <w:p w14:paraId="7D931C1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供应商需已具备本项目涉及系统的自主开发及实施能力，采购人不提供系统培训和材料。</w:t>
            </w:r>
          </w:p>
          <w:p w14:paraId="4585ACB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对本项目中涉及代码改造的系统，供应商需提供以往相同系统实施案例作为实施能力证明，提供材料（包括但不限于商务合同、工作说明书、验收报告等）的内容应能够直观体现供应商对该系统的功能改造能力。</w:t>
            </w:r>
          </w:p>
        </w:tc>
      </w:tr>
      <w:tr w14:paraId="1B47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62" w:type="dxa"/>
            <w:noWrap w:val="0"/>
            <w:vAlign w:val="center"/>
          </w:tcPr>
          <w:p w14:paraId="094DD362">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2</w:t>
            </w:r>
          </w:p>
        </w:tc>
        <w:tc>
          <w:tcPr>
            <w:tcW w:w="1800" w:type="dxa"/>
            <w:noWrap w:val="0"/>
            <w:vAlign w:val="center"/>
          </w:tcPr>
          <w:p w14:paraId="32301D3C">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源代码</w:t>
            </w:r>
          </w:p>
          <w:p w14:paraId="6CA621C2">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b w:val="0"/>
                <w:bCs w:val="0"/>
                <w:sz w:val="24"/>
                <w:szCs w:val="22"/>
                <w:highlight w:val="none"/>
                <w:lang w:eastAsia="zh-CN"/>
              </w:rPr>
              <w:t>要求</w:t>
            </w:r>
          </w:p>
        </w:tc>
        <w:tc>
          <w:tcPr>
            <w:tcW w:w="6651" w:type="dxa"/>
            <w:noWrap w:val="0"/>
            <w:vAlign w:val="center"/>
          </w:tcPr>
          <w:p w14:paraId="42CEE64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eastAsia="zh-CN"/>
              </w:rPr>
              <w:t>向采购人提供客户化软件及</w:t>
            </w:r>
            <w:r>
              <w:rPr>
                <w:rFonts w:hint="eastAsia" w:ascii="仿宋_GB2312" w:hAnsi="仿宋_GB2312" w:eastAsia="仿宋_GB2312" w:cs="仿宋_GB2312"/>
                <w:sz w:val="24"/>
                <w:szCs w:val="22"/>
                <w:highlight w:val="none"/>
                <w:lang w:val="en-US" w:eastAsia="zh-CN"/>
              </w:rPr>
              <w:t>项目涉及的已有</w:t>
            </w:r>
            <w:r>
              <w:rPr>
                <w:rFonts w:hint="eastAsia" w:ascii="仿宋_GB2312" w:hAnsi="仿宋_GB2312" w:eastAsia="仿宋_GB2312" w:cs="仿宋_GB2312"/>
                <w:sz w:val="24"/>
                <w:szCs w:val="22"/>
                <w:highlight w:val="none"/>
                <w:lang w:eastAsia="zh-CN"/>
              </w:rPr>
              <w:t>系统中客户化部分的目标程序及全部源代码，以及</w:t>
            </w:r>
            <w:r>
              <w:rPr>
                <w:rFonts w:hint="eastAsia" w:ascii="仿宋_GB2312" w:hAnsi="仿宋_GB2312" w:eastAsia="仿宋_GB2312" w:cs="仿宋_GB2312"/>
                <w:sz w:val="24"/>
                <w:szCs w:val="22"/>
                <w:highlight w:val="none"/>
                <w:lang w:val="en-US" w:eastAsia="zh-CN"/>
              </w:rPr>
              <w:t>为实现项目需求引入的</w:t>
            </w:r>
            <w:r>
              <w:rPr>
                <w:rFonts w:hint="eastAsia" w:ascii="仿宋_GB2312" w:hAnsi="仿宋_GB2312" w:eastAsia="仿宋_GB2312" w:cs="仿宋_GB2312"/>
                <w:sz w:val="24"/>
                <w:szCs w:val="22"/>
                <w:highlight w:val="none"/>
                <w:lang w:eastAsia="zh-CN"/>
              </w:rPr>
              <w:t>产品软件的目标程序及全部源代码。</w:t>
            </w:r>
            <w:r>
              <w:rPr>
                <w:rFonts w:hint="eastAsia" w:ascii="仿宋_GB2312" w:hAnsi="仿宋_GB2312" w:eastAsia="仿宋_GB2312" w:cs="仿宋_GB2312"/>
                <w:sz w:val="24"/>
                <w:szCs w:val="22"/>
                <w:highlight w:val="none"/>
                <w:lang w:val="en-US" w:eastAsia="zh-CN"/>
              </w:rPr>
              <w:t>源代码提供方式由双方协商确定。</w:t>
            </w:r>
          </w:p>
        </w:tc>
      </w:tr>
      <w:tr w14:paraId="1B8F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2" w:type="dxa"/>
            <w:noWrap w:val="0"/>
            <w:vAlign w:val="center"/>
          </w:tcPr>
          <w:p w14:paraId="04905FF8">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3</w:t>
            </w:r>
          </w:p>
        </w:tc>
        <w:tc>
          <w:tcPr>
            <w:tcW w:w="1800" w:type="dxa"/>
            <w:noWrap w:val="0"/>
            <w:vAlign w:val="center"/>
          </w:tcPr>
          <w:p w14:paraId="0780F2C3">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方式要求</w:t>
            </w:r>
          </w:p>
        </w:tc>
        <w:tc>
          <w:tcPr>
            <w:tcW w:w="6651" w:type="dxa"/>
            <w:noWrap w:val="0"/>
            <w:vAlign w:val="center"/>
          </w:tcPr>
          <w:p w14:paraId="4BBD8EC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eastAsia="zh-CN"/>
              </w:rPr>
              <w:t>在保持现有系统整体架构和稳定运行的基础上进行本项目开发。</w:t>
            </w:r>
          </w:p>
        </w:tc>
      </w:tr>
      <w:tr w14:paraId="3055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2" w:type="dxa"/>
            <w:noWrap w:val="0"/>
            <w:vAlign w:val="center"/>
          </w:tcPr>
          <w:p w14:paraId="7518BDD4">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4</w:t>
            </w:r>
          </w:p>
        </w:tc>
        <w:tc>
          <w:tcPr>
            <w:tcW w:w="1800" w:type="dxa"/>
            <w:noWrap w:val="0"/>
            <w:vAlign w:val="center"/>
          </w:tcPr>
          <w:p w14:paraId="79E006FE">
            <w:pPr>
              <w:keepNext w:val="0"/>
              <w:keepLines w:val="0"/>
              <w:pageBreakBefore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4"/>
                <w:szCs w:val="22"/>
                <w:highlight w:val="none"/>
                <w:lang w:val="en-US" w:eastAsia="zh-CN"/>
              </w:rPr>
            </w:pPr>
            <w:r>
              <w:rPr>
                <w:rFonts w:hint="eastAsia" w:ascii="仿宋_GB2312" w:hAnsi="仿宋_GB2312" w:eastAsia="仿宋_GB2312" w:cs="仿宋_GB2312"/>
                <w:b w:val="0"/>
                <w:bCs w:val="0"/>
                <w:sz w:val="24"/>
                <w:szCs w:val="22"/>
                <w:highlight w:val="none"/>
                <w:lang w:val="en-US" w:eastAsia="zh-CN"/>
              </w:rPr>
              <w:t>上线要求</w:t>
            </w:r>
          </w:p>
        </w:tc>
        <w:tc>
          <w:tcPr>
            <w:tcW w:w="6651" w:type="dxa"/>
            <w:noWrap w:val="0"/>
            <w:vAlign w:val="center"/>
          </w:tcPr>
          <w:p w14:paraId="52BA8A9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全部需求按采购人计划在月度版本投产上线。</w:t>
            </w:r>
          </w:p>
        </w:tc>
      </w:tr>
      <w:tr w14:paraId="0DF6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14:paraId="08C05846">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5</w:t>
            </w:r>
          </w:p>
        </w:tc>
        <w:tc>
          <w:tcPr>
            <w:tcW w:w="1800" w:type="dxa"/>
            <w:noWrap w:val="0"/>
            <w:vAlign w:val="center"/>
          </w:tcPr>
          <w:p w14:paraId="77C77EE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24"/>
                <w:szCs w:val="22"/>
                <w:highlight w:val="none"/>
              </w:rPr>
            </w:pPr>
            <w:r>
              <w:rPr>
                <w:rFonts w:hint="eastAsia" w:ascii="仿宋_GB2312" w:hAnsi="仿宋_GB2312" w:eastAsia="仿宋_GB2312" w:cs="仿宋_GB2312"/>
                <w:kern w:val="2"/>
                <w:sz w:val="24"/>
                <w:szCs w:val="22"/>
                <w:highlight w:val="none"/>
              </w:rPr>
              <w:t>故障处理</w:t>
            </w:r>
          </w:p>
        </w:tc>
        <w:tc>
          <w:tcPr>
            <w:tcW w:w="6651" w:type="dxa"/>
            <w:noWrap w:val="0"/>
            <w:vAlign w:val="top"/>
          </w:tcPr>
          <w:p w14:paraId="346F709C">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eastAsia="zh-CN"/>
              </w:rPr>
              <w:t>供应商</w:t>
            </w:r>
            <w:r>
              <w:rPr>
                <w:rFonts w:hint="eastAsia" w:ascii="仿宋_GB2312" w:hAnsi="仿宋_GB2312" w:eastAsia="仿宋_GB2312" w:cs="仿宋_GB2312"/>
                <w:sz w:val="24"/>
                <w:szCs w:val="22"/>
                <w:highlight w:val="none"/>
                <w:lang w:val="en-US"/>
              </w:rPr>
              <w:t>通过标准化的操作流程进行软件的故障诊断和排除；配合其他条线进行故障处理。</w:t>
            </w:r>
          </w:p>
          <w:p w14:paraId="344D6E6C">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rPr>
              <w:t>响应时限：（&lt;</w:t>
            </w:r>
            <w:r>
              <w:rPr>
                <w:rFonts w:hint="eastAsia" w:ascii="仿宋_GB2312" w:hAnsi="仿宋_GB2312" w:eastAsia="仿宋_GB2312" w:cs="仿宋_GB2312"/>
                <w:sz w:val="24"/>
                <w:szCs w:val="22"/>
                <w:highlight w:val="none"/>
                <w:lang w:val="en-US" w:eastAsia="zh-CN"/>
              </w:rPr>
              <w:t>15</w:t>
            </w:r>
            <w:r>
              <w:rPr>
                <w:rFonts w:hint="eastAsia" w:ascii="仿宋_GB2312" w:hAnsi="仿宋_GB2312" w:eastAsia="仿宋_GB2312" w:cs="仿宋_GB2312"/>
                <w:sz w:val="24"/>
                <w:szCs w:val="22"/>
                <w:highlight w:val="none"/>
                <w:lang w:val="en-US"/>
              </w:rPr>
              <w:t>）</w:t>
            </w:r>
            <w:r>
              <w:rPr>
                <w:rFonts w:hint="eastAsia" w:ascii="仿宋_GB2312" w:hAnsi="仿宋_GB2312" w:eastAsia="仿宋_GB2312" w:cs="仿宋_GB2312"/>
                <w:sz w:val="24"/>
                <w:szCs w:val="22"/>
                <w:highlight w:val="none"/>
                <w:lang w:val="en-US" w:eastAsia="zh-CN"/>
              </w:rPr>
              <w:t>分钟</w:t>
            </w:r>
          </w:p>
          <w:p w14:paraId="5D19F409">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到达现场时限：（&lt;2）小时</w:t>
            </w:r>
          </w:p>
          <w:p w14:paraId="5F3DE588">
            <w:pPr>
              <w:pStyle w:val="6"/>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解决问题时限：（&lt;4）小时</w:t>
            </w:r>
          </w:p>
        </w:tc>
      </w:tr>
      <w:tr w14:paraId="11E5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62" w:type="dxa"/>
            <w:noWrap w:val="0"/>
            <w:vAlign w:val="center"/>
          </w:tcPr>
          <w:p w14:paraId="3D4FBBC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6</w:t>
            </w:r>
          </w:p>
        </w:tc>
        <w:tc>
          <w:tcPr>
            <w:tcW w:w="1800" w:type="dxa"/>
            <w:noWrap w:val="0"/>
            <w:vAlign w:val="center"/>
          </w:tcPr>
          <w:p w14:paraId="2EB82A5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lang w:eastAsia="zh-CN"/>
              </w:rPr>
              <w:t>总体要求</w:t>
            </w:r>
          </w:p>
        </w:tc>
        <w:tc>
          <w:tcPr>
            <w:tcW w:w="6651" w:type="dxa"/>
            <w:noWrap w:val="0"/>
            <w:vAlign w:val="top"/>
          </w:tcPr>
          <w:p w14:paraId="3B88880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针对进出口银行业务特点阐述系统实施方法论，并结合方法论，描述完整、可行的系统整体技术方案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实施方案，包括但不限于项目管理、需求确认、系统设计、系统开发、系统测试、系统切换、系统推广等方案，以及试运行策略。</w:t>
            </w:r>
          </w:p>
          <w:p w14:paraId="7646B66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要求完成项目实施、测试及系统投产</w:t>
            </w:r>
            <w:r>
              <w:rPr>
                <w:rFonts w:hint="eastAsia" w:ascii="仿宋_GB2312" w:hAnsi="仿宋_GB2312" w:eastAsia="仿宋_GB2312" w:cs="仿宋_GB2312"/>
                <w:sz w:val="24"/>
                <w:szCs w:val="22"/>
                <w:highlight w:val="none"/>
                <w:lang w:val="en-US" w:eastAsia="zh-CN"/>
              </w:rPr>
              <w:t>等</w:t>
            </w:r>
            <w:r>
              <w:rPr>
                <w:rFonts w:hint="eastAsia" w:ascii="仿宋_GB2312" w:hAnsi="仿宋_GB2312" w:eastAsia="仿宋_GB2312" w:cs="仿宋_GB2312"/>
                <w:sz w:val="24"/>
                <w:szCs w:val="22"/>
                <w:highlight w:val="none"/>
              </w:rPr>
              <w:t>工作，并阐述系统的项目整体技术方案、实施方案、测试方案、系统投产方案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根据需要附相应模板。对于其中进出口银行有模板要求的交付件，应使用要求的模版进行编写。</w:t>
            </w:r>
          </w:p>
          <w:p w14:paraId="04039BF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阐述项目实施的组织架构（其中应包含进出口银行人员），并描述实施预期的时间进度表，提供具有明确里程碑的项目实施计划。</w:t>
            </w:r>
          </w:p>
          <w:p w14:paraId="660D438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要求提供初步的验收测试计划以及充分的验收标准，并提供系统集成测试和投产测试的测试方案、测试案例和测试工具。</w:t>
            </w:r>
          </w:p>
          <w:p w14:paraId="2D2B513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厂商在本项目实施过程中，须服从进出口银行项目管理机构的管理。</w:t>
            </w:r>
          </w:p>
          <w:p w14:paraId="6F10378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要求厂商提供本项目中所有交付物清单</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rPr>
              <w:t>包括但不限于项目文档、产品技术文档</w:t>
            </w:r>
            <w:r>
              <w:rPr>
                <w:rFonts w:hint="eastAsia" w:ascii="仿宋_GB2312" w:hAnsi="仿宋_GB2312" w:eastAsia="仿宋_GB2312" w:cs="仿宋_GB2312"/>
                <w:sz w:val="24"/>
                <w:szCs w:val="22"/>
                <w:highlight w:val="none"/>
                <w:lang w:eastAsia="zh-CN"/>
              </w:rPr>
              <w:t>（包括</w:t>
            </w:r>
            <w:r>
              <w:rPr>
                <w:rFonts w:hint="eastAsia" w:ascii="仿宋_GB2312" w:hAnsi="仿宋_GB2312" w:eastAsia="仿宋_GB2312" w:cs="仿宋_GB2312"/>
                <w:sz w:val="24"/>
                <w:szCs w:val="22"/>
                <w:highlight w:val="none"/>
                <w:lang w:val="en-US" w:eastAsia="zh-CN"/>
              </w:rPr>
              <w:t>平台/系统相关的接口和集成技术规范、设计规范等规范类文件，与整体技术方案一并纳入评审范围。如需外部专家参加评审的，乙方负责外部专家评审费用）</w:t>
            </w:r>
            <w:r>
              <w:rPr>
                <w:rFonts w:hint="eastAsia" w:ascii="仿宋_GB2312" w:hAnsi="仿宋_GB2312" w:eastAsia="仿宋_GB2312" w:cs="仿宋_GB2312"/>
                <w:sz w:val="24"/>
                <w:szCs w:val="22"/>
                <w:highlight w:val="none"/>
              </w:rPr>
              <w:t>、用户手册和系统管理手册。</w:t>
            </w:r>
          </w:p>
          <w:p w14:paraId="626F7C4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阐述系统故障应急预案，确保系统在突发状况后能够及时发现，补救，恢复。</w:t>
            </w:r>
          </w:p>
          <w:p w14:paraId="45F52DA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如有涉及第三方产品及服务，阐述相关产品及服务内容，报价及后期维护方式和费用。</w:t>
            </w:r>
          </w:p>
          <w:p w14:paraId="063EA49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在技术方案评审阶段，提供软件物料清单，如涉及开源软件引入和使用的，应按照甲方要求开展引入评审和使用备案后方可使用。提供后续对开源软件的维护及升级支持，纳入维保范围。</w:t>
            </w:r>
          </w:p>
          <w:p w14:paraId="796E820D">
            <w:pPr>
              <w:pStyle w:val="6"/>
              <w:keepNext w:val="0"/>
              <w:keepLines w:val="0"/>
              <w:pageBreakBefore w:val="0"/>
              <w:kinsoku/>
              <w:wordWrap/>
              <w:overflowPunct/>
              <w:topLinePunct w:val="0"/>
              <w:autoSpaceDE/>
              <w:autoSpaceDN/>
              <w:bidi w:val="0"/>
              <w:adjustRightInd/>
              <w:snapToGrid/>
              <w:spacing w:after="0" w:line="320" w:lineRule="exact"/>
              <w:ind w:left="0" w:leftChars="0" w:firstLine="480" w:firstLineChars="200"/>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项目所涉及系统的新建及升级改造应遵循甲方企业级架构原则进行系统设计，制定系统架构方案</w:t>
            </w:r>
            <w:r>
              <w:rPr>
                <w:rFonts w:hint="eastAsia" w:ascii="仿宋_GB2312" w:hAnsi="仿宋_GB2312" w:eastAsia="仿宋_GB2312" w:cs="仿宋_GB2312"/>
                <w:sz w:val="24"/>
                <w:szCs w:val="22"/>
                <w:highlight w:val="none"/>
                <w:lang w:eastAsia="zh-CN"/>
              </w:rPr>
              <w:t>，</w:t>
            </w:r>
            <w:r>
              <w:rPr>
                <w:rFonts w:hint="eastAsia" w:ascii="仿宋_GB2312" w:hAnsi="仿宋_GB2312" w:eastAsia="仿宋_GB2312" w:cs="仿宋_GB2312"/>
                <w:sz w:val="24"/>
                <w:szCs w:val="22"/>
                <w:highlight w:val="none"/>
                <w:lang w:val="en-US" w:eastAsia="zh-CN"/>
              </w:rPr>
              <w:t>并综合考虑采购人国产化替代工作情况</w:t>
            </w:r>
            <w:r>
              <w:rPr>
                <w:rFonts w:hint="eastAsia" w:ascii="仿宋_GB2312" w:hAnsi="仿宋_GB2312" w:eastAsia="仿宋_GB2312" w:cs="仿宋_GB2312"/>
                <w:sz w:val="24"/>
                <w:szCs w:val="22"/>
                <w:highlight w:val="none"/>
              </w:rPr>
              <w:t>。包括但不限于按照</w:t>
            </w:r>
            <w:r>
              <w:rPr>
                <w:rFonts w:hint="eastAsia" w:ascii="仿宋_GB2312" w:hAnsi="仿宋_GB2312" w:eastAsia="仿宋_GB2312" w:cs="仿宋_GB2312"/>
                <w:sz w:val="24"/>
                <w:szCs w:val="22"/>
                <w:highlight w:val="none"/>
                <w:lang w:eastAsia="zh-CN"/>
              </w:rPr>
              <w:t>采购人</w:t>
            </w:r>
            <w:r>
              <w:rPr>
                <w:rFonts w:hint="eastAsia" w:ascii="仿宋_GB2312" w:hAnsi="仿宋_GB2312" w:eastAsia="仿宋_GB2312" w:cs="仿宋_GB2312"/>
                <w:sz w:val="24"/>
                <w:szCs w:val="22"/>
                <w:highlight w:val="none"/>
              </w:rPr>
              <w:t>联机、批量、消息等接口标准与行内系统进行交互；可对接</w:t>
            </w:r>
            <w:r>
              <w:rPr>
                <w:rFonts w:hint="eastAsia" w:ascii="仿宋_GB2312" w:hAnsi="仿宋_GB2312" w:eastAsia="仿宋_GB2312" w:cs="仿宋_GB2312"/>
                <w:sz w:val="24"/>
                <w:szCs w:val="22"/>
                <w:highlight w:val="none"/>
                <w:lang w:eastAsia="zh-CN"/>
              </w:rPr>
              <w:t>采购人</w:t>
            </w:r>
            <w:r>
              <w:rPr>
                <w:rFonts w:hint="eastAsia" w:ascii="仿宋_GB2312" w:hAnsi="仿宋_GB2312" w:eastAsia="仿宋_GB2312" w:cs="仿宋_GB2312"/>
                <w:sz w:val="24"/>
                <w:szCs w:val="22"/>
                <w:highlight w:val="none"/>
              </w:rPr>
              <w:t>统一的用户认证系统，平台内部应用实现单点登录功能；Web页面应基于chrome内核浏览器进行开发等。</w:t>
            </w:r>
          </w:p>
        </w:tc>
      </w:tr>
      <w:tr w14:paraId="5B29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62" w:type="dxa"/>
            <w:noWrap w:val="0"/>
            <w:vAlign w:val="center"/>
          </w:tcPr>
          <w:p w14:paraId="503EC96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7</w:t>
            </w:r>
          </w:p>
        </w:tc>
        <w:tc>
          <w:tcPr>
            <w:tcW w:w="1800" w:type="dxa"/>
            <w:noWrap w:val="0"/>
            <w:vAlign w:val="center"/>
          </w:tcPr>
          <w:p w14:paraId="4F5CDAA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lang w:eastAsia="zh-CN"/>
              </w:rPr>
              <w:t>项目实施要求</w:t>
            </w:r>
          </w:p>
        </w:tc>
        <w:tc>
          <w:tcPr>
            <w:tcW w:w="6651" w:type="dxa"/>
            <w:noWrap w:val="0"/>
            <w:vAlign w:val="top"/>
          </w:tcPr>
          <w:p w14:paraId="1722EEB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以下列出了本项目实施过程中重要的实施任务，</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rPr>
              <w:t>应承诺完成所有实施任务，并遵守其中相关约定。相关要求参照项目工作说明书。</w:t>
            </w:r>
          </w:p>
          <w:p w14:paraId="27C3EE5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（一）项目管理</w:t>
            </w:r>
            <w:r>
              <w:rPr>
                <w:rFonts w:hint="eastAsia" w:ascii="仿宋_GB2312" w:hAnsi="仿宋_GB2312" w:eastAsia="仿宋_GB2312" w:cs="仿宋_GB2312"/>
                <w:sz w:val="24"/>
                <w:szCs w:val="22"/>
                <w:highlight w:val="none"/>
                <w:lang w:eastAsia="zh-CN"/>
              </w:rPr>
              <w:t>。</w:t>
            </w:r>
          </w:p>
          <w:p w14:paraId="0789C38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负责制定项目计划，并按照进出口银行的要求进行必要的调整。监督和控制项目进度。</w:t>
            </w:r>
          </w:p>
          <w:p w14:paraId="693C9576">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lang w:eastAsia="zh-CN"/>
              </w:rPr>
              <w:t>负责</w:t>
            </w:r>
            <w:r>
              <w:rPr>
                <w:rFonts w:hint="eastAsia" w:ascii="仿宋_GB2312" w:hAnsi="仿宋_GB2312" w:eastAsia="仿宋_GB2312" w:cs="仿宋_GB2312"/>
                <w:sz w:val="24"/>
                <w:szCs w:val="22"/>
                <w:highlight w:val="none"/>
              </w:rPr>
              <w:t>管理安排项目资源。</w:t>
            </w:r>
          </w:p>
          <w:p w14:paraId="1365595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w:t>
            </w:r>
            <w:r>
              <w:rPr>
                <w:rFonts w:hint="eastAsia" w:ascii="仿宋_GB2312" w:hAnsi="仿宋_GB2312" w:eastAsia="仿宋_GB2312" w:cs="仿宋_GB2312"/>
                <w:sz w:val="24"/>
                <w:szCs w:val="22"/>
                <w:highlight w:val="none"/>
                <w:lang w:val="en-US" w:eastAsia="zh-CN"/>
              </w:rPr>
              <w:t>配合</w:t>
            </w:r>
            <w:r>
              <w:rPr>
                <w:rFonts w:hint="eastAsia" w:ascii="仿宋_GB2312" w:hAnsi="仿宋_GB2312" w:eastAsia="仿宋_GB2312" w:cs="仿宋_GB2312"/>
                <w:sz w:val="24"/>
                <w:szCs w:val="22"/>
                <w:highlight w:val="none"/>
              </w:rPr>
              <w:t>管理项目的各项任务执行、人力资源、相互工作配合与交付承诺。</w:t>
            </w:r>
          </w:p>
          <w:p w14:paraId="4CD0642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w:t>
            </w:r>
            <w:r>
              <w:rPr>
                <w:rFonts w:hint="eastAsia" w:ascii="仿宋_GB2312" w:hAnsi="仿宋_GB2312" w:eastAsia="仿宋_GB2312" w:cs="仿宋_GB2312"/>
                <w:sz w:val="24"/>
                <w:szCs w:val="22"/>
                <w:highlight w:val="none"/>
                <w:lang w:val="en-US" w:eastAsia="zh-CN"/>
              </w:rPr>
              <w:t>配合</w:t>
            </w:r>
            <w:r>
              <w:rPr>
                <w:rFonts w:hint="eastAsia" w:ascii="仿宋_GB2312" w:hAnsi="仿宋_GB2312" w:eastAsia="仿宋_GB2312" w:cs="仿宋_GB2312"/>
                <w:sz w:val="24"/>
                <w:szCs w:val="22"/>
                <w:highlight w:val="none"/>
              </w:rPr>
              <w:t>管理项目范围和需求变更，并协调变更要求的签署。</w:t>
            </w:r>
          </w:p>
          <w:p w14:paraId="34F698E6">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负责实施项目配置和交付管理以及项目质量管理。</w:t>
            </w:r>
          </w:p>
          <w:p w14:paraId="3B46DFA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负责项目问题管理和项目风险管理。</w:t>
            </w:r>
          </w:p>
          <w:p w14:paraId="2B778AB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负责与进出口银行进行沟通并按照要求进行工作报告。</w:t>
            </w:r>
          </w:p>
          <w:p w14:paraId="5367F3F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（二）业务功能分析和设计</w:t>
            </w:r>
            <w:r>
              <w:rPr>
                <w:rFonts w:hint="eastAsia" w:ascii="仿宋_GB2312" w:hAnsi="仿宋_GB2312" w:eastAsia="仿宋_GB2312" w:cs="仿宋_GB2312"/>
                <w:sz w:val="24"/>
                <w:szCs w:val="22"/>
                <w:highlight w:val="none"/>
                <w:lang w:eastAsia="zh-CN"/>
              </w:rPr>
              <w:t>。</w:t>
            </w:r>
          </w:p>
          <w:p w14:paraId="013DCAD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负责对本项目需求梳理细化。</w:t>
            </w:r>
          </w:p>
          <w:p w14:paraId="26960DD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负责业务需求差异分析和评估。</w:t>
            </w:r>
          </w:p>
          <w:p w14:paraId="6202062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负责业务功能分析和制定。</w:t>
            </w:r>
          </w:p>
          <w:p w14:paraId="6F8EA76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负责编写需求规格说明书。</w:t>
            </w:r>
          </w:p>
          <w:p w14:paraId="671109D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负责提出与周边系统的集成解决方案。</w:t>
            </w:r>
          </w:p>
          <w:p w14:paraId="6543E3B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负责系统配置设计、界面设计、扩展功能开发设计、数据转换设计等。</w:t>
            </w:r>
          </w:p>
          <w:p w14:paraId="356D485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（三）技术架构分析和设计</w:t>
            </w:r>
            <w:r>
              <w:rPr>
                <w:rFonts w:hint="eastAsia" w:ascii="仿宋_GB2312" w:hAnsi="仿宋_GB2312" w:eastAsia="仿宋_GB2312" w:cs="仿宋_GB2312"/>
                <w:sz w:val="24"/>
                <w:szCs w:val="22"/>
                <w:highlight w:val="none"/>
                <w:lang w:eastAsia="zh-CN"/>
              </w:rPr>
              <w:t>。</w:t>
            </w:r>
          </w:p>
          <w:p w14:paraId="7C952F1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负责制定技术架构方案。</w:t>
            </w:r>
          </w:p>
          <w:p w14:paraId="65E2119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管理方案。</w:t>
            </w:r>
          </w:p>
          <w:p w14:paraId="30572E3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负责分析接口定义并提出技术实现方案。</w:t>
            </w:r>
          </w:p>
          <w:p w14:paraId="72F7604D">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负责评估与进出口银行总体技术架构的差异，并编写技术规格说明书。</w:t>
            </w:r>
          </w:p>
          <w:p w14:paraId="295392A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负责提出开发与测试环境的构建方案。</w:t>
            </w:r>
          </w:p>
          <w:p w14:paraId="28263EA5">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负责提出生产环境的构建方案。</w:t>
            </w:r>
          </w:p>
          <w:p w14:paraId="26EAFE7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负责编写技术设计说明书。</w:t>
            </w:r>
          </w:p>
          <w:p w14:paraId="2C73767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（四）业务功能构建</w:t>
            </w:r>
            <w:r>
              <w:rPr>
                <w:rFonts w:hint="eastAsia" w:ascii="仿宋_GB2312" w:hAnsi="仿宋_GB2312" w:eastAsia="仿宋_GB2312" w:cs="仿宋_GB2312"/>
                <w:sz w:val="24"/>
                <w:szCs w:val="22"/>
                <w:highlight w:val="none"/>
                <w:lang w:eastAsia="zh-CN"/>
              </w:rPr>
              <w:t>。</w:t>
            </w:r>
          </w:p>
          <w:p w14:paraId="19D9F3C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负责提出参数配置模版及配置方案。</w:t>
            </w:r>
          </w:p>
          <w:p w14:paraId="118A72E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负责进行客户化部分的详细设计，并编写详细设计说明书。</w:t>
            </w:r>
          </w:p>
          <w:p w14:paraId="7E44209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负责接口开发、扩展功能开发、数据转换开发。</w:t>
            </w:r>
          </w:p>
          <w:p w14:paraId="2FC3764D">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负责计划、准备与执行单元测试。</w:t>
            </w:r>
          </w:p>
          <w:p w14:paraId="226A0256">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负责确认单元测试结果并提交单元测试报告。</w:t>
            </w:r>
          </w:p>
          <w:p w14:paraId="624D35C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（五）技术架构构建</w:t>
            </w:r>
            <w:r>
              <w:rPr>
                <w:rFonts w:hint="eastAsia" w:ascii="仿宋_GB2312" w:hAnsi="仿宋_GB2312" w:eastAsia="仿宋_GB2312" w:cs="仿宋_GB2312"/>
                <w:sz w:val="24"/>
                <w:szCs w:val="22"/>
                <w:highlight w:val="none"/>
                <w:lang w:eastAsia="zh-CN"/>
              </w:rPr>
              <w:t>。</w:t>
            </w:r>
          </w:p>
          <w:p w14:paraId="3A07D9F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负责测试环境的构建与确认。</w:t>
            </w:r>
          </w:p>
          <w:p w14:paraId="137639C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负责就测试环境管理流程和制度与进出口银行达成一致。</w:t>
            </w:r>
          </w:p>
          <w:p w14:paraId="1A92363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负责进行测试环境下的应用系统的安装和配置。</w:t>
            </w:r>
          </w:p>
          <w:p w14:paraId="7A3E073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（六）产品测试和性能测试</w:t>
            </w:r>
            <w:r>
              <w:rPr>
                <w:rFonts w:hint="eastAsia" w:ascii="仿宋_GB2312" w:hAnsi="仿宋_GB2312" w:eastAsia="仿宋_GB2312" w:cs="仿宋_GB2312"/>
                <w:sz w:val="24"/>
                <w:szCs w:val="22"/>
                <w:highlight w:val="none"/>
                <w:lang w:eastAsia="zh-CN"/>
              </w:rPr>
              <w:t>。</w:t>
            </w:r>
          </w:p>
          <w:p w14:paraId="73CD758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负责产品测试的计划、准备和执行。</w:t>
            </w:r>
          </w:p>
          <w:p w14:paraId="4CD29B5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负责系统修补，并完成产品测试报告。</w:t>
            </w:r>
          </w:p>
          <w:p w14:paraId="4CBEF33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负责性能测试的计划、准备和执行。</w:t>
            </w:r>
          </w:p>
          <w:p w14:paraId="7A23803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负责系统调优和进一步的性能测试，并负责完成性能测试报告。</w:t>
            </w:r>
          </w:p>
          <w:p w14:paraId="604BB64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（七）系统集成测试</w:t>
            </w:r>
            <w:r>
              <w:rPr>
                <w:rFonts w:hint="eastAsia" w:ascii="仿宋_GB2312" w:hAnsi="仿宋_GB2312" w:eastAsia="仿宋_GB2312" w:cs="仿宋_GB2312"/>
                <w:sz w:val="24"/>
                <w:szCs w:val="22"/>
                <w:highlight w:val="none"/>
                <w:lang w:eastAsia="zh-CN"/>
              </w:rPr>
              <w:t>。</w:t>
            </w:r>
          </w:p>
          <w:p w14:paraId="11C82EF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负责提出系统集成测试计划和方案。</w:t>
            </w:r>
          </w:p>
          <w:p w14:paraId="248F106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负责完成系统集成测试案例、测试脚本以及相关的测试数据。</w:t>
            </w:r>
          </w:p>
          <w:p w14:paraId="3E6901A0">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负责在进出口银行统一管理下执行系统集成测试，进行系统修补和必要的回归测试。</w:t>
            </w:r>
          </w:p>
          <w:p w14:paraId="04E0CEF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负责完成相应的系统集成测试报告。</w:t>
            </w:r>
          </w:p>
          <w:p w14:paraId="35565B5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（八）用户验收测试</w:t>
            </w:r>
            <w:r>
              <w:rPr>
                <w:rFonts w:hint="eastAsia" w:ascii="仿宋_GB2312" w:hAnsi="仿宋_GB2312" w:eastAsia="仿宋_GB2312" w:cs="仿宋_GB2312"/>
                <w:sz w:val="24"/>
                <w:szCs w:val="22"/>
                <w:highlight w:val="none"/>
                <w:lang w:eastAsia="zh-CN"/>
              </w:rPr>
              <w:t>。</w:t>
            </w:r>
          </w:p>
          <w:p w14:paraId="689FD2DE">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协助提出用户验收测试计划和方案。</w:t>
            </w:r>
          </w:p>
          <w:p w14:paraId="04A52491">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协助准备用户验收测试案例、测试脚本和数据。</w:t>
            </w:r>
          </w:p>
          <w:p w14:paraId="700BF05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协助执行用户验收测试。</w:t>
            </w:r>
          </w:p>
          <w:p w14:paraId="3D32478D">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负责系统修补。</w:t>
            </w:r>
          </w:p>
          <w:p w14:paraId="6F02229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协助进行回归测试、协助完成用户验收测试报告。</w:t>
            </w:r>
          </w:p>
          <w:p w14:paraId="2D4084E7">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（九）投产和推广（包括投产、试运行、正式运行、最终验收）</w:t>
            </w:r>
            <w:r>
              <w:rPr>
                <w:rFonts w:hint="eastAsia" w:ascii="仿宋_GB2312" w:hAnsi="仿宋_GB2312" w:eastAsia="仿宋_GB2312" w:cs="仿宋_GB2312"/>
                <w:sz w:val="24"/>
                <w:szCs w:val="22"/>
                <w:highlight w:val="none"/>
                <w:lang w:eastAsia="zh-CN"/>
              </w:rPr>
              <w:t>。</w:t>
            </w:r>
          </w:p>
          <w:p w14:paraId="2A0739A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根据需要负责制定上线演练计划和方案。</w:t>
            </w:r>
          </w:p>
          <w:p w14:paraId="0AB28FEC">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负责制定投产演练方案、</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测试方案，负责</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培训，配合行方完成投产演练和</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rPr>
              <w:t>测试工作。</w:t>
            </w:r>
          </w:p>
          <w:p w14:paraId="057D513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在进出口银行统一管理下执行上线演练。</w:t>
            </w:r>
          </w:p>
          <w:p w14:paraId="68471989">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负责制定投产上线范围、制定系统（数据、业务）投产上线计划。</w:t>
            </w:r>
          </w:p>
          <w:p w14:paraId="40D54F0E">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负责制定投产上线操作方案、流程和策略，并制定应急和恢复方案。</w:t>
            </w:r>
          </w:p>
          <w:p w14:paraId="44A9381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负责制定试运行方案、流程和策略，并制定应急和恢复方案。</w:t>
            </w:r>
          </w:p>
          <w:p w14:paraId="76869CF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协助进出口银行进行推广文档编制。</w:t>
            </w:r>
          </w:p>
          <w:p w14:paraId="1D6833A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协助进出口银行完成投产上线。</w:t>
            </w:r>
          </w:p>
          <w:p w14:paraId="6D8B3882">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支持系统试运行工作。</w:t>
            </w:r>
          </w:p>
          <w:p w14:paraId="2CE03A3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协助进出口银行完成系统最终验收。</w:t>
            </w:r>
          </w:p>
          <w:p w14:paraId="33874A5F">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sz w:val="24"/>
                <w:szCs w:val="22"/>
                <w:highlight w:val="none"/>
              </w:rPr>
              <w:t>（十）第三方测试（如</w:t>
            </w:r>
            <w:r>
              <w:rPr>
                <w:rFonts w:hint="eastAsia" w:ascii="仿宋_GB2312" w:hAnsi="仿宋_GB2312" w:eastAsia="仿宋_GB2312" w:cs="仿宋_GB2312"/>
                <w:sz w:val="24"/>
                <w:szCs w:val="22"/>
                <w:highlight w:val="none"/>
                <w:lang w:val="en-US" w:eastAsia="zh-CN"/>
              </w:rPr>
              <w:t>有</w:t>
            </w:r>
            <w:r>
              <w:rPr>
                <w:rFonts w:hint="eastAsia" w:ascii="仿宋_GB2312" w:hAnsi="仿宋_GB2312" w:eastAsia="仿宋_GB2312" w:cs="仿宋_GB2312"/>
                <w:sz w:val="24"/>
                <w:szCs w:val="22"/>
                <w:highlight w:val="none"/>
              </w:rPr>
              <w:t>）</w:t>
            </w:r>
            <w:r>
              <w:rPr>
                <w:rFonts w:hint="eastAsia" w:ascii="仿宋_GB2312" w:hAnsi="仿宋_GB2312" w:eastAsia="仿宋_GB2312" w:cs="仿宋_GB2312"/>
                <w:sz w:val="24"/>
                <w:szCs w:val="22"/>
                <w:highlight w:val="none"/>
                <w:lang w:eastAsia="zh-CN"/>
              </w:rPr>
              <w:t>。</w:t>
            </w:r>
          </w:p>
          <w:p w14:paraId="5CB00ABB">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负责准备测试对象的搭建及调试。</w:t>
            </w:r>
          </w:p>
          <w:p w14:paraId="4858B93E">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负责按第三方测试要求准备测试数据。</w:t>
            </w:r>
          </w:p>
          <w:p w14:paraId="5732F5A4">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为第三方测试提供技术支持。</w:t>
            </w:r>
          </w:p>
          <w:p w14:paraId="3C0F6E5B">
            <w:pPr>
              <w:pStyle w:val="6"/>
              <w:keepNext w:val="0"/>
              <w:keepLines w:val="0"/>
              <w:pageBreakBefore w:val="0"/>
              <w:kinsoku/>
              <w:wordWrap/>
              <w:overflowPunct/>
              <w:topLinePunct w:val="0"/>
              <w:autoSpaceDE/>
              <w:autoSpaceDN/>
              <w:bidi w:val="0"/>
              <w:adjustRightInd/>
              <w:snapToGrid/>
              <w:spacing w:after="0" w:line="320" w:lineRule="exact"/>
              <w:ind w:left="0" w:leftChars="0" w:firstLine="480" w:firstLineChars="200"/>
              <w:textAlignment w:val="auto"/>
              <w:rPr>
                <w:rFonts w:hint="eastAsia" w:ascii="仿宋_GB2312" w:hAnsi="仿宋_GB2312" w:eastAsia="仿宋_GB2312" w:cs="仿宋_GB2312"/>
                <w:sz w:val="24"/>
                <w:szCs w:val="22"/>
                <w:highlight w:val="none"/>
              </w:rPr>
            </w:pPr>
            <w:r>
              <w:rPr>
                <w:rFonts w:hint="eastAsia" w:ascii="仿宋_GB2312" w:hAnsi="仿宋_GB2312" w:eastAsia="仿宋_GB2312" w:cs="仿宋_GB2312"/>
                <w:sz w:val="24"/>
                <w:szCs w:val="22"/>
                <w:highlight w:val="none"/>
              </w:rPr>
              <w:t>负责缺陷修复。</w:t>
            </w:r>
          </w:p>
        </w:tc>
      </w:tr>
      <w:tr w14:paraId="3EBE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14:paraId="05C8271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eastAsia="zh-CN"/>
              </w:rPr>
              <w:t>8</w:t>
            </w:r>
          </w:p>
        </w:tc>
        <w:tc>
          <w:tcPr>
            <w:tcW w:w="1800" w:type="dxa"/>
            <w:noWrap w:val="0"/>
            <w:vAlign w:val="center"/>
          </w:tcPr>
          <w:p w14:paraId="15B61FA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2"/>
                <w:highlight w:val="none"/>
                <w:lang w:eastAsia="zh-CN"/>
              </w:rPr>
            </w:pPr>
            <w:r>
              <w:rPr>
                <w:rFonts w:hint="eastAsia" w:ascii="仿宋_GB2312" w:hAnsi="仿宋_GB2312" w:eastAsia="仿宋_GB2312" w:cs="仿宋_GB2312"/>
                <w:kern w:val="2"/>
                <w:sz w:val="24"/>
                <w:szCs w:val="22"/>
                <w:highlight w:val="none"/>
              </w:rPr>
              <w:t>培训及知识转移要求</w:t>
            </w:r>
          </w:p>
        </w:tc>
        <w:tc>
          <w:tcPr>
            <w:tcW w:w="6651" w:type="dxa"/>
            <w:noWrap w:val="0"/>
            <w:vAlign w:val="top"/>
          </w:tcPr>
          <w:p w14:paraId="01262C3A">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（一）培训对象：培训对象包括进出口银行的开发人员、系统运行维护管理人员，以及进出口银行</w:t>
            </w:r>
            <w:r>
              <w:rPr>
                <w:rFonts w:hint="eastAsia" w:ascii="仿宋_GB2312" w:hAnsi="仿宋_GB2312" w:eastAsia="仿宋_GB2312" w:cs="仿宋_GB2312"/>
                <w:sz w:val="24"/>
                <w:szCs w:val="22"/>
                <w:highlight w:val="none"/>
                <w:lang w:val="en-US" w:eastAsia="zh-CN"/>
              </w:rPr>
              <w:t>指定的</w:t>
            </w:r>
            <w:r>
              <w:rPr>
                <w:rFonts w:hint="eastAsia" w:ascii="仿宋_GB2312" w:hAnsi="仿宋_GB2312" w:eastAsia="仿宋_GB2312" w:cs="仿宋_GB2312"/>
                <w:sz w:val="24"/>
                <w:szCs w:val="22"/>
                <w:highlight w:val="none"/>
                <w:lang w:val="en-US"/>
              </w:rPr>
              <w:t>其他相关人员</w:t>
            </w:r>
            <w:r>
              <w:rPr>
                <w:rFonts w:hint="eastAsia" w:ascii="仿宋_GB2312" w:hAnsi="仿宋_GB2312" w:eastAsia="仿宋_GB2312" w:cs="仿宋_GB2312"/>
                <w:sz w:val="24"/>
                <w:szCs w:val="22"/>
                <w:highlight w:val="none"/>
                <w:lang w:val="en-US" w:eastAsia="zh-CN"/>
              </w:rPr>
              <w:t>（包括第三方人员）</w:t>
            </w:r>
            <w:r>
              <w:rPr>
                <w:rFonts w:hint="eastAsia" w:ascii="仿宋_GB2312" w:hAnsi="仿宋_GB2312" w:eastAsia="仿宋_GB2312" w:cs="仿宋_GB2312"/>
                <w:sz w:val="24"/>
                <w:szCs w:val="22"/>
                <w:highlight w:val="none"/>
                <w:lang w:val="en-US"/>
              </w:rPr>
              <w:t>。</w:t>
            </w:r>
          </w:p>
          <w:p w14:paraId="26CAD57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rPr>
              <w:t>（二）培训目标：通过培训，应使上述人员</w:t>
            </w:r>
            <w:r>
              <w:rPr>
                <w:rFonts w:hint="eastAsia" w:ascii="仿宋_GB2312" w:hAnsi="仿宋_GB2312" w:eastAsia="仿宋_GB2312" w:cs="仿宋_GB2312"/>
                <w:sz w:val="24"/>
                <w:szCs w:val="22"/>
                <w:highlight w:val="none"/>
                <w:lang w:val="en-US" w:eastAsia="zh-CN"/>
              </w:rPr>
              <w:t>：</w:t>
            </w:r>
            <w:r>
              <w:rPr>
                <w:rFonts w:hint="eastAsia" w:ascii="仿宋_GB2312" w:hAnsi="仿宋_GB2312" w:eastAsia="仿宋_GB2312" w:cs="仿宋_GB2312"/>
                <w:sz w:val="24"/>
                <w:szCs w:val="22"/>
                <w:highlight w:val="none"/>
                <w:lang w:val="en-US"/>
              </w:rPr>
              <w:t>掌握系统提供的内容和功能，以及使用权限划分与操作方式</w:t>
            </w:r>
            <w:r>
              <w:rPr>
                <w:rFonts w:hint="eastAsia" w:ascii="仿宋_GB2312" w:hAnsi="仿宋_GB2312" w:eastAsia="仿宋_GB2312" w:cs="仿宋_GB2312"/>
                <w:sz w:val="24"/>
                <w:szCs w:val="22"/>
                <w:highlight w:val="none"/>
                <w:lang w:val="en-US" w:eastAsia="zh-CN"/>
              </w:rPr>
              <w:t>；掌握本项目新客户化开发部分功能的二次开发能力。</w:t>
            </w:r>
          </w:p>
          <w:p w14:paraId="1A0D44D8">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default" w:ascii="仿宋_GB2312" w:hAnsi="仿宋_GB2312" w:eastAsia="仿宋_GB2312" w:cs="仿宋_GB2312"/>
                <w:sz w:val="24"/>
                <w:szCs w:val="22"/>
                <w:highlight w:val="none"/>
                <w:lang w:val="en-US" w:eastAsia="zh-CN"/>
              </w:rPr>
            </w:pPr>
            <w:r>
              <w:rPr>
                <w:rFonts w:hint="eastAsia" w:ascii="仿宋_GB2312" w:hAnsi="仿宋_GB2312" w:eastAsia="仿宋_GB2312" w:cs="仿宋_GB2312"/>
                <w:sz w:val="24"/>
                <w:szCs w:val="22"/>
                <w:highlight w:val="none"/>
                <w:lang w:val="en-US"/>
              </w:rPr>
              <w:t>（三）培训内容：</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应具有知识和技术转移的意愿，并阐述详细的实际措施，以对项目实施阶段的参与者及项目最终的使用</w:t>
            </w:r>
            <w:r>
              <w:rPr>
                <w:rFonts w:hint="eastAsia" w:ascii="仿宋_GB2312" w:hAnsi="仿宋_GB2312" w:eastAsia="仿宋_GB2312" w:cs="仿宋_GB2312"/>
                <w:sz w:val="24"/>
                <w:szCs w:val="22"/>
                <w:highlight w:val="none"/>
                <w:lang w:val="en-US" w:eastAsia="zh-CN"/>
              </w:rPr>
              <w:t>、开发</w:t>
            </w:r>
            <w:r>
              <w:rPr>
                <w:rFonts w:hint="eastAsia" w:ascii="仿宋_GB2312" w:hAnsi="仿宋_GB2312" w:eastAsia="仿宋_GB2312" w:cs="仿宋_GB2312"/>
                <w:sz w:val="24"/>
                <w:szCs w:val="22"/>
                <w:highlight w:val="none"/>
                <w:lang w:val="en-US"/>
              </w:rPr>
              <w:t>和</w:t>
            </w:r>
            <w:r>
              <w:rPr>
                <w:rFonts w:hint="eastAsia" w:ascii="仿宋_GB2312" w:hAnsi="仿宋_GB2312" w:eastAsia="仿宋_GB2312" w:cs="仿宋_GB2312"/>
                <w:color w:val="auto"/>
                <w:sz w:val="24"/>
                <w:highlight w:val="none"/>
                <w:lang w:val="en-US" w:eastAsia="zh-CN"/>
              </w:rPr>
              <w:t>应用系统二级运维</w:t>
            </w:r>
            <w:r>
              <w:rPr>
                <w:rFonts w:hint="eastAsia" w:ascii="仿宋_GB2312" w:hAnsi="仿宋_GB2312" w:eastAsia="仿宋_GB2312" w:cs="仿宋_GB2312"/>
                <w:sz w:val="24"/>
                <w:szCs w:val="22"/>
                <w:highlight w:val="none"/>
                <w:lang w:val="en-US"/>
              </w:rPr>
              <w:t>团队进行全面、有效的知识转移。</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需提供系统在配置、开发、安装、使用、监控和维护等方面的培训。</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须详细列出各阶段培训的服务清单，服务清单包括培训内容、授课方式、培训对象、时间计划安排和培训反馈处理等，对项目实施阶段的参与者及项目最终的使用</w:t>
            </w:r>
            <w:r>
              <w:rPr>
                <w:rFonts w:hint="eastAsia" w:ascii="仿宋_GB2312" w:hAnsi="仿宋_GB2312" w:eastAsia="仿宋_GB2312" w:cs="仿宋_GB2312"/>
                <w:sz w:val="24"/>
                <w:szCs w:val="22"/>
                <w:highlight w:val="none"/>
                <w:lang w:val="en-US" w:eastAsia="zh-CN"/>
              </w:rPr>
              <w:t>、开发</w:t>
            </w:r>
            <w:r>
              <w:rPr>
                <w:rFonts w:hint="eastAsia" w:ascii="仿宋_GB2312" w:hAnsi="仿宋_GB2312" w:eastAsia="仿宋_GB2312" w:cs="仿宋_GB2312"/>
                <w:sz w:val="24"/>
                <w:szCs w:val="22"/>
                <w:highlight w:val="none"/>
                <w:lang w:val="en-US"/>
              </w:rPr>
              <w:t>和</w:t>
            </w:r>
            <w:r>
              <w:rPr>
                <w:rFonts w:hint="eastAsia" w:ascii="仿宋_GB2312" w:hAnsi="仿宋_GB2312" w:eastAsia="仿宋_GB2312" w:cs="仿宋_GB2312"/>
                <w:sz w:val="24"/>
                <w:szCs w:val="22"/>
                <w:highlight w:val="none"/>
                <w:lang w:val="en-US" w:eastAsia="zh-CN"/>
              </w:rPr>
              <w:t>应用系统二级运维</w:t>
            </w:r>
            <w:r>
              <w:rPr>
                <w:rFonts w:hint="eastAsia" w:ascii="仿宋_GB2312" w:hAnsi="仿宋_GB2312" w:eastAsia="仿宋_GB2312" w:cs="仿宋_GB2312"/>
                <w:sz w:val="24"/>
                <w:szCs w:val="22"/>
                <w:highlight w:val="none"/>
                <w:lang w:val="en-US"/>
              </w:rPr>
              <w:t>团队进行全面、有效的知识转移，确保进出口银行形成一支熟悉系统运用</w:t>
            </w:r>
            <w:r>
              <w:rPr>
                <w:rFonts w:hint="eastAsia" w:ascii="仿宋_GB2312" w:hAnsi="仿宋_GB2312" w:eastAsia="仿宋_GB2312" w:cs="仿宋_GB2312"/>
                <w:sz w:val="24"/>
                <w:szCs w:val="22"/>
                <w:highlight w:val="none"/>
                <w:lang w:val="en-US" w:eastAsia="zh-CN"/>
              </w:rPr>
              <w:t>、二次开发</w:t>
            </w:r>
            <w:r>
              <w:rPr>
                <w:rFonts w:hint="eastAsia" w:ascii="仿宋_GB2312" w:hAnsi="仿宋_GB2312" w:eastAsia="仿宋_GB2312" w:cs="仿宋_GB2312"/>
                <w:sz w:val="24"/>
                <w:szCs w:val="22"/>
                <w:highlight w:val="none"/>
                <w:lang w:val="en-US"/>
              </w:rPr>
              <w:t>和维护的队伍。</w:t>
            </w:r>
            <w:r>
              <w:rPr>
                <w:rFonts w:hint="eastAsia" w:ascii="仿宋_GB2312" w:hAnsi="仿宋_GB2312" w:eastAsia="仿宋_GB2312" w:cs="仿宋_GB2312"/>
                <w:sz w:val="24"/>
                <w:szCs w:val="22"/>
                <w:highlight w:val="none"/>
                <w:lang w:val="en-US" w:eastAsia="zh-CN"/>
              </w:rPr>
              <w:t>对于开发部分的知识和技术转移时间安排由甲方确定。</w:t>
            </w:r>
          </w:p>
          <w:p w14:paraId="36BD4663">
            <w:pPr>
              <w:pStyle w:val="6"/>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firstLine="480" w:firstLineChars="200"/>
              <w:jc w:val="left"/>
              <w:textAlignment w:val="auto"/>
              <w:rPr>
                <w:rFonts w:hint="eastAsia" w:ascii="仿宋_GB2312" w:hAnsi="仿宋_GB2312" w:eastAsia="仿宋_GB2312" w:cs="仿宋_GB2312"/>
                <w:sz w:val="24"/>
                <w:szCs w:val="22"/>
                <w:highlight w:val="none"/>
                <w:lang w:val="en-US"/>
              </w:rPr>
            </w:pPr>
            <w:r>
              <w:rPr>
                <w:rFonts w:hint="eastAsia" w:ascii="仿宋_GB2312" w:hAnsi="仿宋_GB2312" w:eastAsia="仿宋_GB2312" w:cs="仿宋_GB2312"/>
                <w:sz w:val="24"/>
                <w:szCs w:val="22"/>
                <w:highlight w:val="none"/>
                <w:lang w:val="en-US"/>
              </w:rPr>
              <w:t>（四）培训材料：</w:t>
            </w:r>
            <w:r>
              <w:rPr>
                <w:rFonts w:hint="eastAsia" w:ascii="仿宋_GB2312" w:hAnsi="仿宋_GB2312" w:eastAsia="仿宋_GB2312" w:cs="仿宋_GB2312"/>
                <w:sz w:val="24"/>
                <w:szCs w:val="22"/>
                <w:highlight w:val="none"/>
                <w:lang w:val="en-US" w:eastAsia="zh-CN"/>
              </w:rPr>
              <w:t>乙方</w:t>
            </w:r>
            <w:r>
              <w:rPr>
                <w:rFonts w:hint="eastAsia" w:ascii="仿宋_GB2312" w:hAnsi="仿宋_GB2312" w:eastAsia="仿宋_GB2312" w:cs="仿宋_GB2312"/>
                <w:sz w:val="24"/>
                <w:szCs w:val="22"/>
                <w:highlight w:val="none"/>
                <w:lang w:val="en-US"/>
              </w:rPr>
              <w:t>为所有被培训人员提供完备的文字资料（书面及电子版）和讲义（书面及电子版）等相关用品。</w:t>
            </w:r>
          </w:p>
        </w:tc>
      </w:tr>
    </w:tbl>
    <w:p w14:paraId="7C1F44FF">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主要交付物</w:t>
      </w:r>
    </w:p>
    <w:p w14:paraId="6CDA3326">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在项目工作书中明确交付物类型、内容及交付形式，包含但不限于以下内容。</w:t>
      </w:r>
    </w:p>
    <w:tbl>
      <w:tblPr>
        <w:tblStyle w:val="12"/>
        <w:tblW w:w="4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7158"/>
      </w:tblGrid>
      <w:tr w14:paraId="737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68" w:type="pct"/>
            <w:shd w:val="clear" w:color="auto" w:fill="BEBEBE"/>
            <w:noWrap w:val="0"/>
            <w:vAlign w:val="center"/>
          </w:tcPr>
          <w:p w14:paraId="1627701E">
            <w:pPr>
              <w:spacing w:line="240" w:lineRule="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过程域</w:t>
            </w:r>
          </w:p>
        </w:tc>
        <w:tc>
          <w:tcPr>
            <w:tcW w:w="4031" w:type="pct"/>
            <w:shd w:val="clear" w:color="auto" w:fill="BEBEBE"/>
            <w:noWrap w:val="0"/>
            <w:vAlign w:val="center"/>
          </w:tcPr>
          <w:p w14:paraId="4CDA3274">
            <w:pPr>
              <w:spacing w:line="240" w:lineRule="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文档</w:t>
            </w:r>
          </w:p>
        </w:tc>
      </w:tr>
      <w:tr w14:paraId="0CE9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672D59FF">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项目管理</w:t>
            </w:r>
          </w:p>
        </w:tc>
        <w:tc>
          <w:tcPr>
            <w:tcW w:w="4031" w:type="pct"/>
            <w:noWrap w:val="0"/>
            <w:vAlign w:val="center"/>
          </w:tcPr>
          <w:p w14:paraId="75C16C7F">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《项目详细实施计划》</w:t>
            </w:r>
          </w:p>
        </w:tc>
      </w:tr>
      <w:tr w14:paraId="08D4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15E19163">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6586263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《项目质量审计报告》</w:t>
            </w:r>
          </w:p>
        </w:tc>
      </w:tr>
      <w:tr w14:paraId="6340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198305EF">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2E94DBBA">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《关键人员简历》</w:t>
            </w:r>
          </w:p>
        </w:tc>
      </w:tr>
      <w:tr w14:paraId="551A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206EE2E">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1AF64888">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《关键人员人力资源变动报告》</w:t>
            </w:r>
          </w:p>
        </w:tc>
      </w:tr>
      <w:tr w14:paraId="20FF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68" w:type="pct"/>
            <w:vMerge w:val="continue"/>
            <w:noWrap w:val="0"/>
            <w:vAlign w:val="center"/>
          </w:tcPr>
          <w:p w14:paraId="3F5390DF">
            <w:pPr>
              <w:spacing w:line="240" w:lineRule="auto"/>
              <w:jc w:val="center"/>
              <w:rPr>
                <w:rFonts w:hint="eastAsia" w:ascii="仿宋_GB2312" w:hAnsi="仿宋_GB2312" w:eastAsia="仿宋_GB2312" w:cs="仿宋_GB2312"/>
                <w:sz w:val="24"/>
                <w:szCs w:val="24"/>
                <w:highlight w:val="none"/>
              </w:rPr>
            </w:pPr>
          </w:p>
        </w:tc>
        <w:tc>
          <w:tcPr>
            <w:tcW w:w="4031" w:type="pct"/>
            <w:noWrap w:val="0"/>
            <w:vAlign w:val="center"/>
          </w:tcPr>
          <w:p w14:paraId="7239576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项目状态报告：日常管理采用周报</w:t>
            </w:r>
          </w:p>
        </w:tc>
      </w:tr>
      <w:tr w14:paraId="72DA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2188904F">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需求分析</w:t>
            </w:r>
          </w:p>
        </w:tc>
        <w:tc>
          <w:tcPr>
            <w:tcW w:w="4031" w:type="pct"/>
            <w:noWrap w:val="0"/>
            <w:vAlign w:val="top"/>
          </w:tcPr>
          <w:p w14:paraId="097CDC96">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《功能需求规格说明书》</w:t>
            </w:r>
            <w:r>
              <w:rPr>
                <w:rFonts w:hint="eastAsia" w:ascii="仿宋_GB2312" w:hAnsi="仿宋_GB2312" w:eastAsia="仿宋_GB2312" w:cs="仿宋_GB2312"/>
                <w:sz w:val="24"/>
                <w:szCs w:val="24"/>
                <w:highlight w:val="none"/>
              </w:rPr>
              <w:tab/>
            </w:r>
          </w:p>
        </w:tc>
      </w:tr>
      <w:tr w14:paraId="15CF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3A6A11E">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5D0A5F0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《非功能需求规格说明书》（如有）</w:t>
            </w:r>
          </w:p>
        </w:tc>
      </w:tr>
      <w:tr w14:paraId="6B3C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restart"/>
            <w:noWrap w:val="0"/>
            <w:vAlign w:val="center"/>
          </w:tcPr>
          <w:p w14:paraId="521EE59A">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设计</w:t>
            </w:r>
          </w:p>
        </w:tc>
        <w:tc>
          <w:tcPr>
            <w:tcW w:w="4031" w:type="pct"/>
            <w:noWrap w:val="0"/>
            <w:vAlign w:val="top"/>
          </w:tcPr>
          <w:p w14:paraId="0E3C0C85">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《概要设计说明书》</w:t>
            </w:r>
          </w:p>
        </w:tc>
      </w:tr>
      <w:tr w14:paraId="44B7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continue"/>
            <w:noWrap w:val="0"/>
            <w:vAlign w:val="center"/>
          </w:tcPr>
          <w:p w14:paraId="50468940">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2EB979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《详细设计说明书》</w:t>
            </w:r>
          </w:p>
        </w:tc>
      </w:tr>
      <w:tr w14:paraId="4176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continue"/>
            <w:noWrap w:val="0"/>
            <w:vAlign w:val="center"/>
          </w:tcPr>
          <w:p w14:paraId="40D6CF25">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FCD60C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应用系统部署架构（如有）</w:t>
            </w:r>
          </w:p>
        </w:tc>
      </w:tr>
      <w:tr w14:paraId="27EF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68" w:type="pct"/>
            <w:vMerge w:val="continue"/>
            <w:noWrap w:val="0"/>
            <w:vAlign w:val="center"/>
          </w:tcPr>
          <w:p w14:paraId="6FDB5F54">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5484BD1F">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基础软硬件配置清单（如有）</w:t>
            </w:r>
          </w:p>
        </w:tc>
      </w:tr>
      <w:tr w14:paraId="7AA5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78A23EF8">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开发</w:t>
            </w:r>
          </w:p>
        </w:tc>
        <w:tc>
          <w:tcPr>
            <w:tcW w:w="4031" w:type="pct"/>
            <w:noWrap w:val="0"/>
            <w:vAlign w:val="top"/>
          </w:tcPr>
          <w:p w14:paraId="085A648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《单元测试案例》</w:t>
            </w:r>
          </w:p>
        </w:tc>
      </w:tr>
      <w:tr w14:paraId="3659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1AF4BDDF">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8C0A01D">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《系统内集成测试案例》</w:t>
            </w:r>
          </w:p>
        </w:tc>
      </w:tr>
      <w:tr w14:paraId="39E2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690A174F">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ED376E6">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《系统内集成测试报告》</w:t>
            </w:r>
          </w:p>
        </w:tc>
      </w:tr>
      <w:tr w14:paraId="05A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02A75640">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测试</w:t>
            </w:r>
          </w:p>
        </w:tc>
        <w:tc>
          <w:tcPr>
            <w:tcW w:w="4031" w:type="pct"/>
            <w:noWrap w:val="0"/>
            <w:vAlign w:val="top"/>
          </w:tcPr>
          <w:p w14:paraId="382C641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《应用组装测试案例》</w:t>
            </w:r>
          </w:p>
        </w:tc>
      </w:tr>
      <w:tr w14:paraId="5948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2A05F494">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55C4E11">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《应用组装测试报告》</w:t>
            </w:r>
            <w:r>
              <w:rPr>
                <w:rFonts w:hint="eastAsia" w:ascii="仿宋_GB2312" w:hAnsi="仿宋_GB2312" w:eastAsia="仿宋_GB2312" w:cs="仿宋_GB2312"/>
                <w:sz w:val="24"/>
                <w:szCs w:val="24"/>
                <w:highlight w:val="none"/>
              </w:rPr>
              <w:tab/>
            </w:r>
          </w:p>
        </w:tc>
      </w:tr>
      <w:tr w14:paraId="65CB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2AB2B200">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1FDFFC9">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通过用户验收测试后的源代码</w:t>
            </w:r>
          </w:p>
        </w:tc>
      </w:tr>
      <w:tr w14:paraId="7D79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6A00B9D4">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业务培训</w:t>
            </w:r>
          </w:p>
        </w:tc>
        <w:tc>
          <w:tcPr>
            <w:tcW w:w="4031" w:type="pct"/>
            <w:noWrap w:val="0"/>
            <w:vAlign w:val="top"/>
          </w:tcPr>
          <w:p w14:paraId="16A838EA">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《培训讲义》（如有）</w:t>
            </w:r>
          </w:p>
        </w:tc>
      </w:tr>
      <w:tr w14:paraId="0B82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7433C282">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2F14A68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《用户操作手册》（如有）</w:t>
            </w:r>
          </w:p>
        </w:tc>
      </w:tr>
      <w:tr w14:paraId="0C01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noWrap w:val="0"/>
            <w:vAlign w:val="center"/>
          </w:tcPr>
          <w:p w14:paraId="0874A0B5">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技术培训</w:t>
            </w:r>
          </w:p>
        </w:tc>
        <w:tc>
          <w:tcPr>
            <w:tcW w:w="4031" w:type="pct"/>
            <w:noWrap w:val="0"/>
            <w:vAlign w:val="top"/>
          </w:tcPr>
          <w:p w14:paraId="48A04831">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《培训讲义》（如有）</w:t>
            </w:r>
          </w:p>
        </w:tc>
      </w:tr>
      <w:tr w14:paraId="0E2E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16DE65FD">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系统投产</w:t>
            </w:r>
          </w:p>
        </w:tc>
        <w:tc>
          <w:tcPr>
            <w:tcW w:w="4031" w:type="pct"/>
            <w:noWrap w:val="0"/>
            <w:vAlign w:val="top"/>
          </w:tcPr>
          <w:p w14:paraId="06E0B28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《投产任务跟踪表》（按版本）</w:t>
            </w:r>
          </w:p>
        </w:tc>
      </w:tr>
      <w:tr w14:paraId="6607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D5B39B3">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74806615">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《操作控制表》</w:t>
            </w:r>
          </w:p>
        </w:tc>
      </w:tr>
      <w:tr w14:paraId="03D6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03228D29">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0A95BF62">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待投产的应用程序版本</w:t>
            </w:r>
          </w:p>
        </w:tc>
      </w:tr>
      <w:tr w14:paraId="5F99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482E2378">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010577EB">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《应急预案》（如有）</w:t>
            </w:r>
          </w:p>
        </w:tc>
      </w:tr>
      <w:tr w14:paraId="4158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07BA77B4">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0F7B84E0">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《投产报告》（按版本）</w:t>
            </w:r>
          </w:p>
        </w:tc>
      </w:tr>
      <w:tr w14:paraId="6C6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662B0CB6">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1E7A99A">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应用系统二级运维</w:t>
            </w:r>
            <w:r>
              <w:rPr>
                <w:rFonts w:hint="eastAsia" w:ascii="仿宋_GB2312" w:hAnsi="仿宋_GB2312" w:eastAsia="仿宋_GB2312" w:cs="仿宋_GB2312"/>
                <w:sz w:val="24"/>
                <w:szCs w:val="24"/>
                <w:highlight w:val="none"/>
              </w:rPr>
              <w:t>手册》、《日志报错代码表》、《批量手册》、《监控手册》、《知识库》（如有）</w:t>
            </w:r>
          </w:p>
        </w:tc>
      </w:tr>
      <w:tr w14:paraId="1CCD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restart"/>
            <w:noWrap w:val="0"/>
            <w:vAlign w:val="center"/>
          </w:tcPr>
          <w:p w14:paraId="56F45A20">
            <w:pPr>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系统应用维护</w:t>
            </w:r>
          </w:p>
        </w:tc>
        <w:tc>
          <w:tcPr>
            <w:tcW w:w="4031" w:type="pct"/>
            <w:noWrap w:val="0"/>
            <w:vAlign w:val="top"/>
          </w:tcPr>
          <w:p w14:paraId="03DBDC14">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知识转移</w:t>
            </w:r>
            <w:r>
              <w:rPr>
                <w:rFonts w:hint="eastAsia" w:ascii="仿宋_GB2312" w:hAnsi="仿宋_GB2312" w:eastAsia="仿宋_GB2312" w:cs="仿宋_GB2312"/>
                <w:sz w:val="24"/>
                <w:szCs w:val="24"/>
                <w:highlight w:val="none"/>
                <w:lang w:eastAsia="zh-CN"/>
              </w:rPr>
              <w:t>文档：《</w:t>
            </w:r>
            <w:r>
              <w:rPr>
                <w:rFonts w:hint="eastAsia" w:ascii="仿宋_GB2312" w:hAnsi="仿宋_GB2312" w:eastAsia="仿宋_GB2312" w:cs="仿宋_GB2312"/>
                <w:sz w:val="24"/>
                <w:szCs w:val="24"/>
                <w:highlight w:val="none"/>
                <w:lang w:val="en-US" w:eastAsia="zh-CN"/>
              </w:rPr>
              <w:t>应用系统</w:t>
            </w:r>
            <w:r>
              <w:rPr>
                <w:rFonts w:hint="eastAsia" w:ascii="仿宋_GB2312" w:hAnsi="仿宋_GB2312" w:eastAsia="仿宋_GB2312" w:cs="仿宋_GB2312"/>
                <w:sz w:val="24"/>
                <w:szCs w:val="24"/>
                <w:highlight w:val="none"/>
                <w:lang w:eastAsia="zh-CN"/>
              </w:rPr>
              <w:t>二级运维手册》（含《日志存储备份清理方案》等日常</w:t>
            </w:r>
            <w:r>
              <w:rPr>
                <w:rFonts w:hint="eastAsia" w:ascii="仿宋_GB2312" w:hAnsi="仿宋_GB2312" w:eastAsia="仿宋_GB2312" w:cs="仿宋_GB2312"/>
                <w:sz w:val="24"/>
                <w:szCs w:val="24"/>
                <w:highlight w:val="none"/>
                <w:lang w:val="en-US" w:eastAsia="zh-CN"/>
              </w:rPr>
              <w:t>应用系统</w:t>
            </w:r>
            <w:r>
              <w:rPr>
                <w:rFonts w:hint="eastAsia" w:ascii="仿宋_GB2312" w:hAnsi="仿宋_GB2312" w:eastAsia="仿宋_GB2312" w:cs="仿宋_GB2312"/>
                <w:sz w:val="24"/>
                <w:szCs w:val="24"/>
                <w:highlight w:val="none"/>
                <w:lang w:eastAsia="zh-CN"/>
              </w:rPr>
              <w:t>二级运维的必要</w:t>
            </w:r>
            <w:r>
              <w:rPr>
                <w:rFonts w:hint="eastAsia" w:ascii="仿宋_GB2312" w:hAnsi="仿宋_GB2312" w:eastAsia="仿宋_GB2312" w:cs="仿宋_GB2312"/>
                <w:sz w:val="24"/>
                <w:szCs w:val="24"/>
                <w:highlight w:val="none"/>
              </w:rPr>
              <w:t>件）、《日志报错代码表》、《批量手册》、《监控手册》（如有）</w:t>
            </w:r>
          </w:p>
        </w:tc>
      </w:tr>
      <w:tr w14:paraId="4846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364B1ED9">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1BFC308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知识库（包含《上线运行问题报告和问题跟踪表》、《重大问题分析报告》（如有））</w:t>
            </w:r>
          </w:p>
        </w:tc>
      </w:tr>
      <w:tr w14:paraId="4D9D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5D02232F">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6B1326D7">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《维护期总结报告》</w:t>
            </w:r>
          </w:p>
        </w:tc>
      </w:tr>
      <w:tr w14:paraId="69EC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8" w:type="pct"/>
            <w:vMerge w:val="continue"/>
            <w:noWrap w:val="0"/>
            <w:vAlign w:val="center"/>
          </w:tcPr>
          <w:p w14:paraId="0D4DDC88">
            <w:pPr>
              <w:spacing w:line="240" w:lineRule="auto"/>
              <w:jc w:val="center"/>
              <w:rPr>
                <w:rFonts w:hint="eastAsia" w:ascii="仿宋_GB2312" w:hAnsi="仿宋_GB2312" w:eastAsia="仿宋_GB2312" w:cs="仿宋_GB2312"/>
                <w:sz w:val="24"/>
                <w:szCs w:val="24"/>
                <w:highlight w:val="none"/>
              </w:rPr>
            </w:pPr>
          </w:p>
        </w:tc>
        <w:tc>
          <w:tcPr>
            <w:tcW w:w="4031" w:type="pct"/>
            <w:noWrap w:val="0"/>
            <w:vAlign w:val="top"/>
          </w:tcPr>
          <w:p w14:paraId="3DD9A79F">
            <w:pPr>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《月度运行维护报告》</w:t>
            </w:r>
          </w:p>
        </w:tc>
      </w:tr>
    </w:tbl>
    <w:p w14:paraId="4C5455E7">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rPr>
        <w:t>六、项目团队要求</w:t>
      </w:r>
    </w:p>
    <w:p w14:paraId="62A82B12">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熟悉采购人联合开发系统实施现状，具有项目系统相关实施经验；具备完成服务范围内各项工作的能力；团队中关键核心岗位人员（如项目经理）不得外包。</w:t>
      </w:r>
    </w:p>
    <w:p w14:paraId="66E44041">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1.项目经理、关键技术人员应具有服务同业同类项目的工作经验，提供人员简历。如发生更换，对替代人员的工作经验要求相同。</w:t>
      </w:r>
    </w:p>
    <w:p w14:paraId="68CDA873">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承诺已进入项目组的关键核心岗位人员不得随意更换。如确实需要更换人员须经过甲方审核通过后方可换人。同时要求新换人员必须通过甲方的审核，且由供应商保证人员更换期间工作的连续性。其他岗位人员如有更换需书面告知甲方，并承诺不因此降低服务质量。</w:t>
      </w:r>
    </w:p>
    <w:p w14:paraId="4F7768D0">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3.承诺进入现场服务人员，提供人员简历、学历证明复印件及人员相关认证资质复印件，签署安全保密承诺书，并满足甲方管理要求：</w:t>
      </w:r>
    </w:p>
    <w:p w14:paraId="77F733AA">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（1）所有服务人员必须遵守甲方作息制度和相关工作制度规定，提供5*8小时驻场服务。</w:t>
      </w:r>
    </w:p>
    <w:p w14:paraId="3B3B325C">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（2）服务期间，所有服务人员必须严格按照甲方各项规章制度合规开展工作；驻场服务地点为双方约定的地点。</w:t>
      </w:r>
    </w:p>
    <w:p w14:paraId="6D060ECA">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（3）任何服务人员不得随意更换。如果更换人员则供应商应提前1个月通知甲方，并经过甲方审核通过后方可换人。同时要求新换人员必须通过甲方的审核，且由供应商保证人员更换期间支持工作的连续性；</w:t>
      </w:r>
    </w:p>
    <w:p w14:paraId="00FFBACD">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（4）如果支持人员因违反甲方工作纪律或相关运行制度，并给甲方造成了损失，则供应商有责任进行赔偿，具体赔偿标准见合同。</w:t>
      </w:r>
    </w:p>
    <w:p w14:paraId="51B006C8">
      <w:pPr>
        <w:pStyle w:val="4"/>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（5）根据支持效果，对于不能够胜任支持工作的人员，甲方有权利要求供应商重新进行调换。同时由供应商保证人员更换期间支持工作的连续性。</w:t>
      </w:r>
    </w:p>
    <w:p w14:paraId="7FA08DF3">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lang w:val="en-US"/>
        </w:rPr>
        <w:t>、安全要求</w:t>
      </w:r>
    </w:p>
    <w:p w14:paraId="7DE81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在未征得采购人同意的情况下，供应商供应商必须保证所提供的人员能够严格遵守各项规章制度，主要包括但不限于以下内容：</w:t>
      </w:r>
    </w:p>
    <w:p w14:paraId="7CE18B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（一）法律合规方面，应有效规避实施过程中给采购人带来的法律风险。</w:t>
      </w:r>
    </w:p>
    <w:p w14:paraId="0D5E6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（二）信息安全方面，应有效规避因服务人员导致的银行信息（如业务数据和商务信息等）泄漏风险。</w:t>
      </w:r>
    </w:p>
    <w:p w14:paraId="77E5B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（三）生产安全方面，应严格规避因人员操作不当，导致的银行系统出现安全性和稳定性风险事件。</w:t>
      </w:r>
    </w:p>
    <w:p w14:paraId="33B7A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（四）安全审计方面，应确保针对银行设备的相关操作留有纸质或视频记录。</w:t>
      </w:r>
    </w:p>
    <w:p w14:paraId="0C217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保密要求方面，供应商对项目实施中涉及到的相关数据、资料、文档等具有保密的义务，并应按照相应保密规定执行。本项目所形成的数据成果归采购人所有。未经采购人同意，供应商不得向第三方泄露、公开或用于提供法律服务之外的其他目的，对掌握的采购人、采购人客户的资料，供应商应采取措施与其他客户资料施行有效隔离。</w:t>
      </w:r>
    </w:p>
    <w:p w14:paraId="27C031C3">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lang w:val="en-US"/>
        </w:rPr>
        <w:t>、交付或实施时间、地点</w:t>
      </w:r>
    </w:p>
    <w:p w14:paraId="67799F2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（一）项目周期</w:t>
      </w:r>
    </w:p>
    <w:p w14:paraId="2C29214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合同服务期3年。订单服务期在下单时确定，自全部订单投产上线，稳定运行3个月后12个月止。且最晚不超过合同服务期。</w:t>
      </w:r>
    </w:p>
    <w:p w14:paraId="2BA35CC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（二）服务地点</w:t>
      </w:r>
    </w:p>
    <w:p w14:paraId="31381B3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中国进出口银行信息科技部（北京或其他指定地点）。</w:t>
      </w:r>
    </w:p>
    <w:p w14:paraId="356E5B40">
      <w:pPr>
        <w:pStyle w:val="9"/>
        <w:numPr>
          <w:ilvl w:val="0"/>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kern w:val="0"/>
          <w:sz w:val="24"/>
          <w:szCs w:val="24"/>
          <w:lang w:val="en-US" w:eastAsia="zh-CN" w:bidi="ar-SA"/>
        </w:rPr>
        <w:t>九、</w:t>
      </w:r>
      <w:r>
        <w:rPr>
          <w:rFonts w:hint="eastAsia" w:ascii="仿宋" w:hAnsi="仿宋" w:eastAsia="仿宋" w:cs="仿宋"/>
          <w:b/>
          <w:bCs/>
          <w:sz w:val="24"/>
          <w:szCs w:val="24"/>
          <w:lang w:val="en-US" w:eastAsia="zh-CN"/>
        </w:rPr>
        <w:t>财务支付要求</w:t>
      </w:r>
    </w:p>
    <w:p w14:paraId="5D8A25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按订单每半年进行款项支付。若服务到期结束或服务期内订单总金额若达到项目投标总价，则不再发送订单。</w:t>
      </w:r>
    </w:p>
    <w:tbl>
      <w:tblPr>
        <w:tblStyle w:val="12"/>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80"/>
        <w:gridCol w:w="4255"/>
        <w:gridCol w:w="2187"/>
      </w:tblGrid>
      <w:tr w14:paraId="5B17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6" w:type="dxa"/>
            <w:vAlign w:val="center"/>
          </w:tcPr>
          <w:p w14:paraId="14F505E0">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序号</w:t>
            </w:r>
          </w:p>
        </w:tc>
        <w:tc>
          <w:tcPr>
            <w:tcW w:w="1280" w:type="dxa"/>
            <w:vAlign w:val="center"/>
          </w:tcPr>
          <w:p w14:paraId="63BF9D1F">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付款节点</w:t>
            </w:r>
          </w:p>
        </w:tc>
        <w:tc>
          <w:tcPr>
            <w:tcW w:w="4255" w:type="dxa"/>
            <w:vAlign w:val="center"/>
          </w:tcPr>
          <w:p w14:paraId="670635BD">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付款条件</w:t>
            </w:r>
          </w:p>
        </w:tc>
        <w:tc>
          <w:tcPr>
            <w:tcW w:w="2187" w:type="dxa"/>
            <w:vAlign w:val="center"/>
          </w:tcPr>
          <w:p w14:paraId="10297E91">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付款比例(或金额)</w:t>
            </w:r>
          </w:p>
        </w:tc>
      </w:tr>
      <w:tr w14:paraId="3B7D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56" w:type="dxa"/>
            <w:vAlign w:val="center"/>
          </w:tcPr>
          <w:p w14:paraId="630C70E3">
            <w:pPr>
              <w:pageBreakBefore w:val="0"/>
              <w:kinsoku/>
              <w:overflowPunct/>
              <w:topLinePunct w:val="0"/>
              <w:autoSpaceDE/>
              <w:autoSpaceDN/>
              <w:bidi w:val="0"/>
              <w:snapToGrid/>
              <w:spacing w:beforeLines="0" w:afterLines="0" w:line="560" w:lineRule="exact"/>
              <w:ind w:firstLine="0" w:firstLineChars="0"/>
              <w:jc w:val="center"/>
              <w:rPr>
                <w:rFonts w:eastAsia="仿宋_GB2312"/>
                <w:color w:val="auto"/>
                <w:sz w:val="24"/>
                <w:szCs w:val="22"/>
                <w:highlight w:val="none"/>
              </w:rPr>
            </w:pPr>
            <w:r>
              <w:rPr>
                <w:rFonts w:hAnsi="楷体" w:eastAsia="仿宋_GB2312"/>
                <w:color w:val="auto"/>
                <w:sz w:val="24"/>
                <w:szCs w:val="22"/>
                <w:highlight w:val="none"/>
              </w:rPr>
              <w:t>１</w:t>
            </w:r>
          </w:p>
        </w:tc>
        <w:tc>
          <w:tcPr>
            <w:tcW w:w="1280" w:type="dxa"/>
            <w:vAlign w:val="center"/>
          </w:tcPr>
          <w:p w14:paraId="057F3CE9">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auto"/>
                <w:sz w:val="24"/>
                <w:szCs w:val="22"/>
                <w:highlight w:val="none"/>
              </w:rPr>
            </w:pPr>
            <w:r>
              <w:rPr>
                <w:rFonts w:hAnsi="楷体" w:eastAsia="仿宋_GB2312"/>
                <w:color w:val="auto"/>
                <w:sz w:val="24"/>
                <w:szCs w:val="22"/>
                <w:highlight w:val="none"/>
              </w:rPr>
              <w:t>首付款</w:t>
            </w:r>
          </w:p>
        </w:tc>
        <w:tc>
          <w:tcPr>
            <w:tcW w:w="4255" w:type="dxa"/>
            <w:vAlign w:val="center"/>
          </w:tcPr>
          <w:p w14:paraId="08A68632">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olor w:val="auto"/>
                <w:sz w:val="24"/>
                <w:szCs w:val="22"/>
                <w:highlight w:val="none"/>
                <w:lang w:val="en-US" w:eastAsia="zh-CN"/>
              </w:rPr>
            </w:pPr>
            <w:r>
              <w:rPr>
                <w:rFonts w:hint="eastAsia" w:hAnsi="楷体" w:eastAsia="仿宋_GB2312" w:cs="Times New Roman"/>
                <w:color w:val="auto"/>
                <w:kern w:val="2"/>
                <w:sz w:val="24"/>
                <w:szCs w:val="22"/>
                <w:highlight w:val="none"/>
                <w:lang w:val="en-US" w:eastAsia="zh-CN"/>
              </w:rPr>
              <w:t>订单生效</w:t>
            </w:r>
            <w:r>
              <w:rPr>
                <w:rFonts w:hint="default" w:ascii="Times New Roman" w:hAnsi="楷体" w:eastAsia="仿宋_GB2312" w:cs="Times New Roman"/>
                <w:color w:val="auto"/>
                <w:kern w:val="2"/>
                <w:sz w:val="24"/>
                <w:szCs w:val="22"/>
                <w:highlight w:val="none"/>
              </w:rPr>
              <w:t>后，甲方在收到乙方出具的付款申请及相应金额经甲方认可的合法有效发票之日起</w:t>
            </w:r>
            <w:r>
              <w:rPr>
                <w:rFonts w:hint="eastAsia" w:hAnsi="楷体" w:eastAsia="仿宋_GB2312" w:cs="Times New Roman"/>
                <w:color w:val="auto"/>
                <w:kern w:val="2"/>
                <w:sz w:val="24"/>
                <w:szCs w:val="22"/>
                <w:highlight w:val="none"/>
                <w:lang w:val="en-US" w:eastAsia="zh-CN"/>
              </w:rPr>
              <w:t>20个工作</w:t>
            </w:r>
            <w:r>
              <w:rPr>
                <w:rFonts w:hint="default" w:ascii="Times New Roman" w:hAnsi="楷体" w:eastAsia="仿宋_GB2312" w:cs="Times New Roman"/>
                <w:color w:val="auto"/>
                <w:kern w:val="2"/>
                <w:sz w:val="24"/>
                <w:szCs w:val="22"/>
                <w:highlight w:val="none"/>
              </w:rPr>
              <w:t>日内</w:t>
            </w:r>
          </w:p>
        </w:tc>
        <w:tc>
          <w:tcPr>
            <w:tcW w:w="2187" w:type="dxa"/>
            <w:vAlign w:val="center"/>
          </w:tcPr>
          <w:p w14:paraId="099B859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highlight w:val="none"/>
              </w:rPr>
            </w:pPr>
            <w:r>
              <w:rPr>
                <w:rFonts w:hint="eastAsia" w:hAnsi="楷体" w:eastAsia="仿宋_GB2312" w:cs="Times New Roman"/>
                <w:color w:val="auto"/>
                <w:sz w:val="24"/>
                <w:szCs w:val="22"/>
                <w:highlight w:val="none"/>
                <w:lang w:val="en-US" w:eastAsia="zh-CN"/>
              </w:rPr>
              <w:t>付款至订单</w:t>
            </w:r>
            <w:r>
              <w:rPr>
                <w:rFonts w:hint="default" w:ascii="Times New Roman" w:hAnsi="楷体" w:eastAsia="仿宋_GB2312" w:cs="Times New Roman"/>
                <w:color w:val="auto"/>
                <w:sz w:val="24"/>
                <w:szCs w:val="22"/>
                <w:highlight w:val="none"/>
                <w:lang w:val="en-US" w:eastAsia="zh-CN"/>
              </w:rPr>
              <w:t>金额的</w:t>
            </w:r>
            <w:r>
              <w:rPr>
                <w:rFonts w:hint="eastAsia" w:hAnsi="楷体" w:eastAsia="仿宋_GB2312" w:cs="Times New Roman"/>
                <w:color w:val="auto"/>
                <w:sz w:val="24"/>
                <w:szCs w:val="22"/>
                <w:highlight w:val="none"/>
                <w:lang w:val="en-US" w:eastAsia="zh-CN"/>
              </w:rPr>
              <w:t>5</w:t>
            </w:r>
            <w:r>
              <w:rPr>
                <w:rFonts w:hint="default" w:ascii="Times New Roman" w:hAnsi="楷体" w:eastAsia="仿宋_GB2312" w:cs="Times New Roman"/>
                <w:color w:val="auto"/>
                <w:sz w:val="24"/>
                <w:szCs w:val="22"/>
                <w:highlight w:val="none"/>
                <w:lang w:val="en-US" w:eastAsia="zh-CN"/>
              </w:rPr>
              <w:t>0%</w:t>
            </w:r>
          </w:p>
        </w:tc>
      </w:tr>
      <w:tr w14:paraId="1E01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56" w:type="dxa"/>
            <w:vAlign w:val="center"/>
          </w:tcPr>
          <w:p w14:paraId="759D4582">
            <w:pPr>
              <w:pageBreakBefore w:val="0"/>
              <w:kinsoku/>
              <w:overflowPunct/>
              <w:topLinePunct w:val="0"/>
              <w:autoSpaceDE/>
              <w:autoSpaceDN/>
              <w:bidi w:val="0"/>
              <w:snapToGrid/>
              <w:spacing w:beforeLines="0" w:afterLines="0" w:line="560" w:lineRule="exact"/>
              <w:ind w:firstLine="0" w:firstLineChars="0"/>
              <w:jc w:val="center"/>
              <w:rPr>
                <w:rFonts w:hint="eastAsia" w:hAnsi="楷体" w:eastAsia="仿宋_GB2312"/>
                <w:color w:val="auto"/>
                <w:sz w:val="24"/>
                <w:szCs w:val="22"/>
                <w:highlight w:val="none"/>
                <w:lang w:val="en-US" w:eastAsia="zh-CN"/>
              </w:rPr>
            </w:pPr>
            <w:r>
              <w:rPr>
                <w:rFonts w:hint="eastAsia" w:hAnsi="楷体" w:eastAsia="仿宋_GB2312"/>
                <w:color w:val="auto"/>
                <w:sz w:val="24"/>
                <w:szCs w:val="22"/>
                <w:highlight w:val="none"/>
                <w:lang w:val="en-US" w:eastAsia="zh-CN"/>
              </w:rPr>
              <w:t>2</w:t>
            </w:r>
          </w:p>
        </w:tc>
        <w:tc>
          <w:tcPr>
            <w:tcW w:w="1280" w:type="dxa"/>
            <w:vAlign w:val="center"/>
          </w:tcPr>
          <w:p w14:paraId="2B93D3D1">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highlight w:val="none"/>
                <w:lang w:val="en-US" w:eastAsia="zh-CN"/>
              </w:rPr>
            </w:pPr>
            <w:r>
              <w:rPr>
                <w:rFonts w:hint="eastAsia" w:hAnsi="楷体" w:eastAsia="仿宋_GB2312"/>
                <w:color w:val="auto"/>
                <w:sz w:val="24"/>
                <w:szCs w:val="22"/>
                <w:highlight w:val="none"/>
                <w:lang w:val="en-US" w:eastAsia="zh-CN"/>
              </w:rPr>
              <w:t>验收款</w:t>
            </w:r>
          </w:p>
        </w:tc>
        <w:tc>
          <w:tcPr>
            <w:tcW w:w="4255" w:type="dxa"/>
            <w:vAlign w:val="center"/>
          </w:tcPr>
          <w:p w14:paraId="1DBE8AF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w:hAnsi="楷体" w:eastAsia="仿宋_GB2312" w:cs="Times New Roman"/>
                <w:color w:val="auto"/>
                <w:kern w:val="2"/>
                <w:sz w:val="24"/>
                <w:szCs w:val="22"/>
                <w:highlight w:val="none"/>
                <w:lang w:val="en-US" w:eastAsia="zh-CN"/>
              </w:rPr>
            </w:pPr>
            <w:r>
              <w:rPr>
                <w:rFonts w:hint="eastAsia" w:hAnsi="楷体" w:eastAsia="仿宋_GB2312" w:cs="Times New Roman"/>
                <w:color w:val="auto"/>
                <w:kern w:val="2"/>
                <w:sz w:val="24"/>
                <w:szCs w:val="22"/>
                <w:highlight w:val="none"/>
                <w:lang w:val="en-US" w:eastAsia="zh-CN"/>
              </w:rPr>
              <w:t>需求上线并通过验收后，</w:t>
            </w:r>
            <w:r>
              <w:rPr>
                <w:rFonts w:hint="eastAsia" w:ascii="Times New Roman" w:hAnsi="楷体" w:eastAsia="仿宋_GB2312" w:cs="Times New Roman"/>
                <w:color w:val="auto"/>
                <w:kern w:val="2"/>
                <w:sz w:val="24"/>
                <w:szCs w:val="22"/>
                <w:highlight w:val="none"/>
                <w:lang w:val="en-US" w:eastAsia="zh-CN"/>
              </w:rPr>
              <w:t>甲方自收到乙方出具的付款申请及相应金额经甲方认可的合法有效发票之日起20</w:t>
            </w:r>
            <w:r>
              <w:rPr>
                <w:rFonts w:hint="eastAsia" w:hAnsi="楷体" w:eastAsia="仿宋_GB2312" w:cs="Times New Roman"/>
                <w:color w:val="auto"/>
                <w:kern w:val="2"/>
                <w:sz w:val="24"/>
                <w:szCs w:val="22"/>
                <w:highlight w:val="none"/>
                <w:lang w:val="en-US" w:eastAsia="zh-CN"/>
              </w:rPr>
              <w:t>个工作</w:t>
            </w:r>
            <w:r>
              <w:rPr>
                <w:rFonts w:hint="default" w:ascii="Times New Roman" w:hAnsi="楷体" w:eastAsia="仿宋_GB2312" w:cs="Times New Roman"/>
                <w:color w:val="auto"/>
                <w:kern w:val="2"/>
                <w:sz w:val="24"/>
                <w:szCs w:val="22"/>
                <w:highlight w:val="none"/>
              </w:rPr>
              <w:t>日内</w:t>
            </w:r>
          </w:p>
        </w:tc>
        <w:tc>
          <w:tcPr>
            <w:tcW w:w="2187" w:type="dxa"/>
            <w:vAlign w:val="center"/>
          </w:tcPr>
          <w:p w14:paraId="17217A7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s="Times New Roman"/>
                <w:color w:val="auto"/>
                <w:sz w:val="24"/>
                <w:szCs w:val="22"/>
                <w:highlight w:val="none"/>
                <w:lang w:val="en-US" w:eastAsia="zh-CN"/>
              </w:rPr>
            </w:pPr>
            <w:r>
              <w:rPr>
                <w:rFonts w:hint="eastAsia" w:hAnsi="楷体" w:eastAsia="仿宋_GB2312" w:cs="Times New Roman"/>
                <w:color w:val="auto"/>
                <w:sz w:val="24"/>
                <w:szCs w:val="22"/>
                <w:highlight w:val="none"/>
                <w:lang w:val="en-US" w:eastAsia="zh-CN"/>
              </w:rPr>
              <w:t>付款至该订单金额的70</w:t>
            </w:r>
            <w:r>
              <w:rPr>
                <w:rFonts w:hint="default" w:ascii="Times New Roman" w:hAnsi="楷体" w:eastAsia="仿宋_GB2312" w:cs="Times New Roman"/>
                <w:color w:val="auto"/>
                <w:sz w:val="24"/>
                <w:szCs w:val="22"/>
                <w:highlight w:val="none"/>
                <w:lang w:val="en-US" w:eastAsia="zh-CN"/>
              </w:rPr>
              <w:t>%</w:t>
            </w:r>
          </w:p>
        </w:tc>
      </w:tr>
      <w:tr w14:paraId="27E6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856" w:type="dxa"/>
            <w:vAlign w:val="center"/>
          </w:tcPr>
          <w:p w14:paraId="1DED789A">
            <w:pPr>
              <w:pageBreakBefore w:val="0"/>
              <w:kinsoku/>
              <w:overflowPunct/>
              <w:topLinePunct w:val="0"/>
              <w:autoSpaceDE/>
              <w:autoSpaceDN/>
              <w:bidi w:val="0"/>
              <w:snapToGrid/>
              <w:spacing w:beforeLines="0" w:afterLines="0" w:line="560" w:lineRule="exact"/>
              <w:ind w:firstLine="0" w:firstLineChars="0"/>
              <w:jc w:val="center"/>
              <w:rPr>
                <w:rFonts w:hint="eastAsia" w:eastAsia="仿宋_GB2312"/>
                <w:color w:val="auto"/>
                <w:sz w:val="24"/>
                <w:szCs w:val="22"/>
                <w:highlight w:val="none"/>
                <w:lang w:eastAsia="zh-CN"/>
              </w:rPr>
            </w:pPr>
            <w:r>
              <w:rPr>
                <w:rFonts w:hint="eastAsia" w:eastAsia="仿宋_GB2312"/>
                <w:color w:val="auto"/>
                <w:sz w:val="24"/>
                <w:szCs w:val="22"/>
                <w:highlight w:val="none"/>
                <w:lang w:val="en-US" w:eastAsia="zh-CN"/>
              </w:rPr>
              <w:t>3</w:t>
            </w:r>
          </w:p>
        </w:tc>
        <w:tc>
          <w:tcPr>
            <w:tcW w:w="1280" w:type="dxa"/>
            <w:vAlign w:val="center"/>
          </w:tcPr>
          <w:p w14:paraId="0FEB5989">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auto"/>
                <w:sz w:val="24"/>
                <w:szCs w:val="22"/>
                <w:highlight w:val="none"/>
                <w:lang w:eastAsia="zh-CN"/>
              </w:rPr>
            </w:pPr>
            <w:r>
              <w:rPr>
                <w:rFonts w:hint="default" w:hAnsi="楷体" w:eastAsia="仿宋_GB2312"/>
                <w:color w:val="auto"/>
                <w:sz w:val="24"/>
                <w:szCs w:val="22"/>
                <w:highlight w:val="none"/>
                <w:lang w:val="en-US" w:eastAsia="zh-CN"/>
              </w:rPr>
              <w:t>尾</w:t>
            </w:r>
            <w:r>
              <w:rPr>
                <w:rFonts w:hint="eastAsia" w:hAnsi="楷体" w:eastAsia="仿宋_GB2312"/>
                <w:color w:val="auto"/>
                <w:sz w:val="24"/>
                <w:szCs w:val="22"/>
                <w:highlight w:val="none"/>
                <w:lang w:val="en-US" w:eastAsia="zh-CN"/>
              </w:rPr>
              <w:t xml:space="preserve">  </w:t>
            </w:r>
            <w:r>
              <w:rPr>
                <w:rFonts w:hint="default" w:hAnsi="楷体" w:eastAsia="仿宋_GB2312"/>
                <w:color w:val="auto"/>
                <w:sz w:val="24"/>
                <w:szCs w:val="22"/>
                <w:highlight w:val="none"/>
                <w:lang w:val="en-US" w:eastAsia="zh-CN"/>
              </w:rPr>
              <w:t>款</w:t>
            </w:r>
          </w:p>
        </w:tc>
        <w:tc>
          <w:tcPr>
            <w:tcW w:w="4255" w:type="dxa"/>
            <w:vAlign w:val="center"/>
          </w:tcPr>
          <w:p w14:paraId="7F11969E">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hAnsi="楷体" w:eastAsia="仿宋_GB2312"/>
                <w:color w:val="auto"/>
                <w:sz w:val="24"/>
                <w:szCs w:val="22"/>
                <w:highlight w:val="none"/>
                <w:lang w:eastAsia="zh-CN"/>
              </w:rPr>
            </w:pPr>
            <w:r>
              <w:rPr>
                <w:rFonts w:hint="eastAsia" w:hAnsi="楷体" w:eastAsia="仿宋_GB2312"/>
                <w:color w:val="auto"/>
                <w:sz w:val="24"/>
                <w:szCs w:val="22"/>
                <w:highlight w:val="none"/>
                <w:lang w:val="en-US" w:eastAsia="zh-CN"/>
              </w:rPr>
              <w:t>维护期结束后，乙方提交维护期总结报告并得到甲方书面确认后，甲方收到乙方出具的付款申请及相应金额经甲方认可的合法有效发票之日起20</w:t>
            </w:r>
            <w:r>
              <w:rPr>
                <w:rFonts w:hint="default" w:hAnsi="楷体" w:eastAsia="仿宋_GB2312"/>
                <w:color w:val="auto"/>
                <w:sz w:val="24"/>
                <w:szCs w:val="22"/>
                <w:highlight w:val="none"/>
                <w:lang w:eastAsia="zh-CN"/>
              </w:rPr>
              <w:t>个工作日内</w:t>
            </w:r>
          </w:p>
        </w:tc>
        <w:tc>
          <w:tcPr>
            <w:tcW w:w="2187" w:type="dxa"/>
            <w:vAlign w:val="center"/>
          </w:tcPr>
          <w:p w14:paraId="00E2704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auto"/>
                <w:sz w:val="24"/>
                <w:szCs w:val="22"/>
                <w:highlight w:val="none"/>
              </w:rPr>
            </w:pPr>
            <w:r>
              <w:rPr>
                <w:rFonts w:hint="eastAsia" w:hAnsi="楷体" w:eastAsia="仿宋_GB2312" w:cs="Times New Roman"/>
                <w:color w:val="auto"/>
                <w:sz w:val="24"/>
                <w:szCs w:val="22"/>
                <w:highlight w:val="none"/>
                <w:lang w:val="en-US" w:eastAsia="zh-CN"/>
              </w:rPr>
              <w:t>付款至订单</w:t>
            </w:r>
            <w:r>
              <w:rPr>
                <w:rFonts w:hint="default" w:ascii="Times New Roman" w:hAnsi="楷体" w:eastAsia="仿宋_GB2312" w:cs="Times New Roman"/>
                <w:color w:val="auto"/>
                <w:sz w:val="24"/>
                <w:szCs w:val="22"/>
                <w:highlight w:val="none"/>
                <w:lang w:val="en-US" w:eastAsia="zh-CN"/>
              </w:rPr>
              <w:t>金额的</w:t>
            </w:r>
            <w:r>
              <w:rPr>
                <w:rFonts w:hint="eastAsia" w:hAnsi="楷体" w:eastAsia="仿宋_GB2312" w:cs="Times New Roman"/>
                <w:color w:val="auto"/>
                <w:sz w:val="24"/>
                <w:szCs w:val="22"/>
                <w:highlight w:val="none"/>
                <w:lang w:val="en-US" w:eastAsia="zh-CN"/>
              </w:rPr>
              <w:t>100</w:t>
            </w:r>
            <w:r>
              <w:rPr>
                <w:rFonts w:hint="default" w:ascii="Times New Roman" w:hAnsi="楷体" w:eastAsia="仿宋_GB2312" w:cs="Times New Roman"/>
                <w:color w:val="auto"/>
                <w:sz w:val="24"/>
                <w:szCs w:val="22"/>
                <w:highlight w:val="none"/>
                <w:lang w:val="en-US" w:eastAsia="zh-CN"/>
              </w:rPr>
              <w:t>%</w:t>
            </w:r>
          </w:p>
        </w:tc>
      </w:tr>
    </w:tbl>
    <w:p w14:paraId="1434CF3B">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lang w:val="en-US"/>
        </w:rPr>
        <w:t>、</w:t>
      </w:r>
      <w:r>
        <w:rPr>
          <w:rFonts w:hint="eastAsia" w:ascii="仿宋" w:hAnsi="仿宋" w:eastAsia="仿宋" w:cs="仿宋"/>
          <w:b/>
          <w:bCs/>
          <w:sz w:val="24"/>
          <w:szCs w:val="24"/>
          <w:lang w:val="en-US" w:eastAsia="zh-CN"/>
        </w:rPr>
        <w:t>履约验收方案</w:t>
      </w:r>
    </w:p>
    <w:p w14:paraId="1EF25FD6">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履约验收的主体、时间、程序</w:t>
      </w:r>
    </w:p>
    <w:p w14:paraId="214C1B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1.验收主体</w:t>
      </w:r>
    </w:p>
    <w:p w14:paraId="1DAA948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采购人组织验收。</w:t>
      </w:r>
    </w:p>
    <w:p w14:paraId="14FD9B3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2.验收时间及程序</w:t>
      </w:r>
    </w:p>
    <w:p w14:paraId="5147B8E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项目订单涉及的需求投产上线并稳定运行满3个月，各项功能满足验收标准，进出口银行组织验收。</w:t>
      </w:r>
    </w:p>
    <w:p w14:paraId="2D956A4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具备验收条件后，由供应商向采购人提出验收申请，采购人收到申请后，自行或授权第三方监理依照合同及本工作说明书对其工作进行验收评估，如验收评估中发现其工作存在瑕疵、问题或遗漏，供应商须按照甲方要求限时解决，解决后采购人再次进行验收。验收通过后，采购人出具验收报告。</w:t>
      </w:r>
    </w:p>
    <w:p w14:paraId="632B616F">
      <w:pPr>
        <w:keepNext w:val="0"/>
        <w:keepLines w:val="0"/>
        <w:pageBreakBefore w:val="0"/>
        <w:numPr>
          <w:ilvl w:val="0"/>
          <w:numId w:val="2"/>
        </w:numPr>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履约验收内容和标准</w:t>
      </w:r>
    </w:p>
    <w:p w14:paraId="45F1DD9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乙方应严格按实施计划完成设计、开发、测试、投产等各阶段内容，并确保项目订单总体目标。</w:t>
      </w:r>
    </w:p>
    <w:p w14:paraId="17881B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1.验收内容</w:t>
      </w:r>
    </w:p>
    <w:p w14:paraId="452FE3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（1）交付件，包括文档资料、源代码等</w:t>
      </w:r>
    </w:p>
    <w:p w14:paraId="0C3AD8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（2）适配改造的物理子系统应用软件</w:t>
      </w:r>
    </w:p>
    <w:p w14:paraId="0BF24B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（3）以量化的SLA考核指标为依据，对供应商服务及项目完成情况进行量化评价</w:t>
      </w:r>
    </w:p>
    <w:p w14:paraId="7D868B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2.验收标准</w:t>
      </w:r>
    </w:p>
    <w:p w14:paraId="05A9EE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（1）文档验收标准</w:t>
      </w:r>
    </w:p>
    <w:p w14:paraId="597F536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文档内容应包含对应工作阶段的所有工作任务的最终成果</w:t>
      </w:r>
    </w:p>
    <w:p w14:paraId="51877C3B">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文档内容无重大分歧，进出口银行能够接受文档中的主要观点、认可文档中所体现的工作成果</w:t>
      </w:r>
    </w:p>
    <w:p w14:paraId="4E161EF4">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所有正式交付件表达清晰、内容完整，符合采购人要求。交付文档的描述不存在实质性的错误（包括不真实、遗漏、误差、以及对使用者可能产生误导的信息）；文字无重大或误导性错误</w:t>
      </w:r>
    </w:p>
    <w:p w14:paraId="12B43AB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文档交付齐备</w:t>
      </w:r>
    </w:p>
    <w:p w14:paraId="612E18F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除特别指明的并经采购人同意的英文提交文档之外，要求提供中文文档</w:t>
      </w:r>
    </w:p>
    <w:p w14:paraId="4194BCF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提交项目全部交付件并通过采购人审核，在此基础上形成项目的《交付件交付情况一览表》，经过采购人核对认可</w:t>
      </w:r>
    </w:p>
    <w:p w14:paraId="32F3C6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（2）系统验收标准</w:t>
      </w:r>
    </w:p>
    <w:p w14:paraId="335A5B7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系统符合项目工作说明书的要求</w:t>
      </w:r>
    </w:p>
    <w:p w14:paraId="1FF2232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新增系统的安全等级保护基本要求满足国家标准和监管要求中对本系统的相应要求</w:t>
      </w:r>
    </w:p>
    <w:p w14:paraId="16C0A27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1050" w:leftChars="0" w:hanging="42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系统通过用户接收测试，若有遗留问题须在本项目最终验收启动前解决</w:t>
      </w:r>
    </w:p>
    <w:p w14:paraId="6754A26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（3）SLA指标考核</w:t>
      </w:r>
    </w:p>
    <w:p w14:paraId="0E93B7B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630" w:left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项目订单发起验收时，进行SLA考核。指标项如下：</w:t>
      </w:r>
    </w:p>
    <w:tbl>
      <w:tblPr>
        <w:tblStyle w:val="13"/>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986"/>
        <w:gridCol w:w="2214"/>
        <w:gridCol w:w="4868"/>
        <w:gridCol w:w="986"/>
      </w:tblGrid>
      <w:tr w14:paraId="7062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19B20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序号</w:t>
            </w:r>
          </w:p>
        </w:tc>
        <w:tc>
          <w:tcPr>
            <w:tcW w:w="520" w:type="pct"/>
            <w:noWrap w:val="0"/>
            <w:vAlign w:val="center"/>
          </w:tcPr>
          <w:p w14:paraId="498634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指标名称</w:t>
            </w:r>
          </w:p>
        </w:tc>
        <w:tc>
          <w:tcPr>
            <w:tcW w:w="1168" w:type="pct"/>
            <w:noWrap w:val="0"/>
            <w:vAlign w:val="center"/>
          </w:tcPr>
          <w:p w14:paraId="40964C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量化标准</w:t>
            </w:r>
          </w:p>
        </w:tc>
        <w:tc>
          <w:tcPr>
            <w:tcW w:w="2567" w:type="pct"/>
            <w:noWrap w:val="0"/>
            <w:vAlign w:val="center"/>
          </w:tcPr>
          <w:p w14:paraId="7C6EE4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highlight w:val="none"/>
                <w:lang w:val="en-GB"/>
              </w:rPr>
            </w:pPr>
            <w:r>
              <w:rPr>
                <w:rFonts w:hint="eastAsia" w:ascii="黑体" w:hAnsi="黑体" w:eastAsia="黑体" w:cs="黑体"/>
                <w:b w:val="0"/>
                <w:bCs w:val="0"/>
                <w:kern w:val="0"/>
                <w:sz w:val="24"/>
                <w:highlight w:val="none"/>
                <w:lang w:val="en-GB"/>
              </w:rPr>
              <w:t>评估方式</w:t>
            </w:r>
          </w:p>
          <w:p w14:paraId="0DE7DA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（优100-良80-中60-差0）</w:t>
            </w:r>
          </w:p>
        </w:tc>
        <w:tc>
          <w:tcPr>
            <w:tcW w:w="520" w:type="pct"/>
            <w:noWrap w:val="0"/>
            <w:vAlign w:val="center"/>
          </w:tcPr>
          <w:p w14:paraId="58ECE1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4"/>
                <w:szCs w:val="24"/>
                <w:highlight w:val="none"/>
                <w:lang w:val="en-GB"/>
              </w:rPr>
            </w:pPr>
            <w:r>
              <w:rPr>
                <w:rFonts w:hint="eastAsia" w:ascii="黑体" w:hAnsi="黑体" w:eastAsia="黑体" w:cs="黑体"/>
                <w:b w:val="0"/>
                <w:bCs w:val="0"/>
                <w:kern w:val="0"/>
                <w:sz w:val="24"/>
                <w:highlight w:val="none"/>
                <w:lang w:val="en-GB"/>
              </w:rPr>
              <w:t>指标占比</w:t>
            </w:r>
          </w:p>
        </w:tc>
      </w:tr>
      <w:tr w14:paraId="17E3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572B963">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1</w:t>
            </w:r>
          </w:p>
        </w:tc>
        <w:tc>
          <w:tcPr>
            <w:tcW w:w="520" w:type="pct"/>
            <w:noWrap w:val="0"/>
            <w:vAlign w:val="center"/>
          </w:tcPr>
          <w:p w14:paraId="6E4AD62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订单</w:t>
            </w:r>
            <w:r>
              <w:rPr>
                <w:rFonts w:hint="eastAsia" w:ascii="仿宋_GB2312" w:hAnsi="仿宋_GB2312" w:eastAsia="仿宋_GB2312" w:cs="仿宋_GB2312"/>
                <w:kern w:val="0"/>
                <w:sz w:val="24"/>
                <w:szCs w:val="24"/>
                <w:highlight w:val="none"/>
                <w:lang w:val="de-DE"/>
              </w:rPr>
              <w:t>进度及计划执行率</w:t>
            </w:r>
          </w:p>
        </w:tc>
        <w:tc>
          <w:tcPr>
            <w:tcW w:w="1168" w:type="pct"/>
            <w:noWrap w:val="0"/>
            <w:vAlign w:val="center"/>
          </w:tcPr>
          <w:p w14:paraId="6B5161E2">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各阶段累计工作延后完成天数/各阶段累计计划天数</w:t>
            </w:r>
          </w:p>
        </w:tc>
        <w:tc>
          <w:tcPr>
            <w:tcW w:w="2567" w:type="pct"/>
            <w:noWrap w:val="0"/>
            <w:vAlign w:val="center"/>
          </w:tcPr>
          <w:p w14:paraId="360E925F">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 计划延误率</w:t>
            </w:r>
            <w:r>
              <w:rPr>
                <w:rFonts w:hint="eastAsia" w:ascii="仿宋_GB2312" w:hAnsi="仿宋_GB2312" w:eastAsia="仿宋_GB2312" w:cs="仿宋_GB2312"/>
                <w:kern w:val="0"/>
                <w:sz w:val="24"/>
                <w:szCs w:val="24"/>
                <w:highlight w:val="none"/>
                <w:lang w:val="en-US" w:eastAsia="zh-CN"/>
              </w:rPr>
              <w:t>为0</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优</w:t>
            </w:r>
          </w:p>
          <w:p w14:paraId="588FD54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良</w:t>
            </w:r>
          </w:p>
          <w:p w14:paraId="5699CA0F">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w:t>
            </w:r>
            <w:r>
              <w:rPr>
                <w:rFonts w:hint="eastAsia" w:ascii="仿宋_GB2312" w:hAnsi="仿宋_GB2312" w:eastAsia="仿宋_GB2312" w:cs="仿宋_GB2312"/>
                <w:kern w:val="0"/>
                <w:sz w:val="24"/>
                <w:szCs w:val="24"/>
                <w:highlight w:val="none"/>
                <w:lang w:val="en-GB"/>
              </w:rPr>
              <w:t>%＜计划延误率≤</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 xml:space="preserve">%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中</w:t>
            </w:r>
          </w:p>
          <w:p w14:paraId="78031A23">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3</w:t>
            </w:r>
            <w:r>
              <w:rPr>
                <w:rFonts w:hint="eastAsia" w:ascii="仿宋_GB2312" w:hAnsi="仿宋_GB2312" w:eastAsia="仿宋_GB2312" w:cs="仿宋_GB2312"/>
                <w:kern w:val="0"/>
                <w:sz w:val="24"/>
                <w:szCs w:val="24"/>
                <w:highlight w:val="none"/>
                <w:lang w:val="en-GB"/>
              </w:rPr>
              <w:t xml:space="preserve">%＜计划延误率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差</w:t>
            </w:r>
          </w:p>
        </w:tc>
        <w:tc>
          <w:tcPr>
            <w:tcW w:w="520" w:type="pct"/>
            <w:noWrap w:val="0"/>
            <w:vAlign w:val="center"/>
          </w:tcPr>
          <w:p w14:paraId="1175F0E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4</w:t>
            </w:r>
            <w:r>
              <w:rPr>
                <w:rFonts w:hint="eastAsia" w:ascii="仿宋_GB2312" w:hAnsi="仿宋_GB2312" w:eastAsia="仿宋_GB2312" w:cs="仿宋_GB2312"/>
                <w:kern w:val="0"/>
                <w:sz w:val="24"/>
                <w:szCs w:val="24"/>
                <w:highlight w:val="none"/>
                <w:lang w:val="de-DE"/>
              </w:rPr>
              <w:t>0%</w:t>
            </w:r>
          </w:p>
        </w:tc>
      </w:tr>
      <w:tr w14:paraId="6F7E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3E000B6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2</w:t>
            </w:r>
          </w:p>
        </w:tc>
        <w:tc>
          <w:tcPr>
            <w:tcW w:w="520" w:type="pct"/>
            <w:noWrap w:val="0"/>
            <w:vAlign w:val="center"/>
          </w:tcPr>
          <w:p w14:paraId="2CE69F7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订单</w:t>
            </w:r>
            <w:r>
              <w:rPr>
                <w:rFonts w:hint="eastAsia" w:ascii="仿宋_GB2312" w:hAnsi="仿宋_GB2312" w:eastAsia="仿宋_GB2312" w:cs="仿宋_GB2312"/>
                <w:kern w:val="0"/>
                <w:sz w:val="24"/>
                <w:szCs w:val="24"/>
                <w:highlight w:val="none"/>
                <w:lang w:val="de-DE"/>
              </w:rPr>
              <w:t>投产后问题数量</w:t>
            </w:r>
          </w:p>
        </w:tc>
        <w:tc>
          <w:tcPr>
            <w:tcW w:w="1168" w:type="pct"/>
            <w:noWrap w:val="0"/>
            <w:vAlign w:val="center"/>
          </w:tcPr>
          <w:p w14:paraId="54E485D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de-DE"/>
              </w:rPr>
              <w:t>投产后至验收时累计问题数</w:t>
            </w:r>
          </w:p>
        </w:tc>
        <w:tc>
          <w:tcPr>
            <w:tcW w:w="2567" w:type="pct"/>
            <w:noWrap w:val="0"/>
            <w:vAlign w:val="center"/>
          </w:tcPr>
          <w:p w14:paraId="6C4831A4">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1.每100功能点每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月发现问题数&lt;5   优</w:t>
            </w:r>
          </w:p>
          <w:p w14:paraId="2FD7224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2.每100功能点每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月发现问题数&lt;=10 良</w:t>
            </w:r>
          </w:p>
          <w:p w14:paraId="7A0D79E5">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月发现问题数&lt;=15 中</w:t>
            </w:r>
          </w:p>
          <w:p w14:paraId="00C8FBE8">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4.每100功能点每</w:t>
            </w: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en-GB"/>
              </w:rPr>
              <w:t>月发现问题数&gt;15  差</w:t>
            </w:r>
          </w:p>
        </w:tc>
        <w:tc>
          <w:tcPr>
            <w:tcW w:w="520" w:type="pct"/>
            <w:noWrap w:val="0"/>
            <w:vAlign w:val="center"/>
          </w:tcPr>
          <w:p w14:paraId="2F2B0A94">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de-DE"/>
              </w:rPr>
            </w:pPr>
            <w:r>
              <w:rPr>
                <w:rFonts w:hint="eastAsia" w:ascii="仿宋_GB2312" w:hAnsi="仿宋_GB2312" w:eastAsia="仿宋_GB2312" w:cs="仿宋_GB2312"/>
                <w:kern w:val="0"/>
                <w:sz w:val="24"/>
                <w:szCs w:val="24"/>
                <w:highlight w:val="none"/>
                <w:lang w:val="en-US" w:eastAsia="zh-CN"/>
              </w:rPr>
              <w:t>3</w:t>
            </w:r>
            <w:r>
              <w:rPr>
                <w:rFonts w:hint="eastAsia" w:ascii="仿宋_GB2312" w:hAnsi="仿宋_GB2312" w:eastAsia="仿宋_GB2312" w:cs="仿宋_GB2312"/>
                <w:kern w:val="0"/>
                <w:sz w:val="24"/>
                <w:szCs w:val="24"/>
                <w:highlight w:val="none"/>
                <w:lang w:val="de-DE"/>
              </w:rPr>
              <w:t>0%</w:t>
            </w:r>
          </w:p>
        </w:tc>
      </w:tr>
      <w:tr w14:paraId="0681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3FE36FB">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w:t>
            </w:r>
          </w:p>
        </w:tc>
        <w:tc>
          <w:tcPr>
            <w:tcW w:w="520" w:type="pct"/>
            <w:noWrap w:val="0"/>
            <w:vAlign w:val="center"/>
          </w:tcPr>
          <w:p w14:paraId="33F3739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工单未及时处理率</w:t>
            </w:r>
          </w:p>
        </w:tc>
        <w:tc>
          <w:tcPr>
            <w:tcW w:w="1168" w:type="pct"/>
            <w:noWrap w:val="0"/>
            <w:vAlign w:val="center"/>
          </w:tcPr>
          <w:p w14:paraId="0CED7472">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工单处理时长超一个月工单数量/总工单数量</w:t>
            </w:r>
          </w:p>
        </w:tc>
        <w:tc>
          <w:tcPr>
            <w:tcW w:w="2567" w:type="pct"/>
            <w:noWrap w:val="0"/>
            <w:vAlign w:val="center"/>
          </w:tcPr>
          <w:p w14:paraId="442F8C7A">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 工单未及时处理率</w:t>
            </w:r>
            <w:r>
              <w:rPr>
                <w:rFonts w:hint="eastAsia" w:ascii="仿宋_GB2312" w:hAnsi="仿宋_GB2312" w:eastAsia="仿宋_GB2312" w:cs="仿宋_GB2312"/>
                <w:kern w:val="0"/>
                <w:sz w:val="24"/>
                <w:szCs w:val="24"/>
                <w:highlight w:val="none"/>
                <w:lang w:val="en-GB"/>
              </w:rPr>
              <w:t>≤0%</w:t>
            </w:r>
            <w:r>
              <w:rPr>
                <w:rFonts w:hint="eastAsia" w:ascii="仿宋_GB2312" w:hAnsi="仿宋_GB2312" w:eastAsia="仿宋_GB2312" w:cs="仿宋_GB2312"/>
                <w:kern w:val="0"/>
                <w:sz w:val="24"/>
                <w:szCs w:val="24"/>
                <w:highlight w:val="none"/>
                <w:lang w:val="en-US" w:eastAsia="zh-CN"/>
              </w:rPr>
              <w:t xml:space="preserve">     优</w:t>
            </w:r>
          </w:p>
          <w:p w14:paraId="655BEA3E">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 0%&lt;工单未及时处理率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良</w:t>
            </w:r>
          </w:p>
          <w:p w14:paraId="4BAB1DFE">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3. 5%&lt;工单未及时处理率</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15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 xml:space="preserve"> 中</w:t>
            </w:r>
          </w:p>
          <w:p w14:paraId="2AA6B1C5">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 15%&lt;工单未及时处理率     差</w:t>
            </w:r>
          </w:p>
        </w:tc>
        <w:tc>
          <w:tcPr>
            <w:tcW w:w="520" w:type="pct"/>
            <w:noWrap w:val="0"/>
            <w:vAlign w:val="center"/>
          </w:tcPr>
          <w:p w14:paraId="000B38DF">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20%</w:t>
            </w:r>
          </w:p>
        </w:tc>
      </w:tr>
      <w:tr w14:paraId="1DE6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496E0E21">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w:t>
            </w:r>
          </w:p>
        </w:tc>
        <w:tc>
          <w:tcPr>
            <w:tcW w:w="520" w:type="pct"/>
            <w:noWrap w:val="0"/>
            <w:vAlign w:val="center"/>
          </w:tcPr>
          <w:p w14:paraId="2F5BFA4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异常考勤率</w:t>
            </w:r>
          </w:p>
        </w:tc>
        <w:tc>
          <w:tcPr>
            <w:tcW w:w="1168" w:type="pct"/>
            <w:noWrap w:val="0"/>
            <w:vAlign w:val="center"/>
          </w:tcPr>
          <w:p w14:paraId="45D5232E">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驻场期间异常考勤天数/应出勤天数</w:t>
            </w:r>
          </w:p>
        </w:tc>
        <w:tc>
          <w:tcPr>
            <w:tcW w:w="2567" w:type="pct"/>
            <w:noWrap w:val="0"/>
            <w:vAlign w:val="center"/>
          </w:tcPr>
          <w:p w14:paraId="0DFC0D2D">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1. </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        优</w:t>
            </w:r>
          </w:p>
          <w:p w14:paraId="51A9CDD9">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 xml:space="preserve">2. </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w:t>
            </w:r>
            <w:r>
              <w:rPr>
                <w:rFonts w:hint="eastAsia" w:ascii="仿宋_GB2312" w:hAnsi="仿宋_GB2312" w:eastAsia="仿宋_GB2312" w:cs="仿宋_GB2312"/>
                <w:kern w:val="0"/>
                <w:sz w:val="24"/>
                <w:szCs w:val="24"/>
                <w:highlight w:val="none"/>
                <w:lang w:val="en-US" w:eastAsia="zh-CN"/>
              </w:rPr>
              <w:t>10</w:t>
            </w:r>
            <w:r>
              <w:rPr>
                <w:rFonts w:hint="eastAsia" w:ascii="仿宋_GB2312" w:hAnsi="仿宋_GB2312" w:eastAsia="仿宋_GB2312" w:cs="仿宋_GB2312"/>
                <w:kern w:val="0"/>
                <w:sz w:val="24"/>
                <w:szCs w:val="24"/>
                <w:highlight w:val="none"/>
                <w:lang w:val="en-GB"/>
              </w:rPr>
              <w:t>%   良</w:t>
            </w:r>
          </w:p>
          <w:p w14:paraId="577AE93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GB"/>
              </w:rPr>
            </w:pPr>
            <w:r>
              <w:rPr>
                <w:rFonts w:hint="eastAsia" w:ascii="仿宋_GB2312" w:hAnsi="仿宋_GB2312" w:eastAsia="仿宋_GB2312" w:cs="仿宋_GB2312"/>
                <w:kern w:val="0"/>
                <w:sz w:val="24"/>
                <w:szCs w:val="24"/>
                <w:highlight w:val="none"/>
                <w:lang w:val="en-GB"/>
              </w:rPr>
              <w:t>3.</w:t>
            </w:r>
            <w:r>
              <w:rPr>
                <w:rFonts w:hint="eastAsia" w:ascii="仿宋_GB2312" w:hAnsi="仿宋_GB2312" w:eastAsia="仿宋_GB2312" w:cs="仿宋_GB2312"/>
                <w:kern w:val="0"/>
                <w:sz w:val="24"/>
                <w:szCs w:val="24"/>
                <w:highlight w:val="none"/>
                <w:lang w:val="en-US" w:eastAsia="zh-CN"/>
              </w:rPr>
              <w:t xml:space="preserve"> 10</w:t>
            </w:r>
            <w:r>
              <w:rPr>
                <w:rFonts w:hint="eastAsia" w:ascii="仿宋_GB2312" w:hAnsi="仿宋_GB2312" w:eastAsia="仿宋_GB2312" w:cs="仿宋_GB2312"/>
                <w:kern w:val="0"/>
                <w:sz w:val="24"/>
                <w:szCs w:val="24"/>
                <w:highlight w:val="none"/>
                <w:lang w:val="en-GB"/>
              </w:rPr>
              <w:t>%＜</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率≤15%  中</w:t>
            </w:r>
          </w:p>
          <w:p w14:paraId="7448DD4C">
            <w:pPr>
              <w:pStyle w:val="15"/>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GB"/>
              </w:rPr>
              <w:t>4.</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lang w:val="en-GB"/>
              </w:rPr>
              <w:t>15%＜</w:t>
            </w:r>
            <w:r>
              <w:rPr>
                <w:rFonts w:hint="eastAsia" w:ascii="仿宋_GB2312" w:hAnsi="仿宋_GB2312" w:eastAsia="仿宋_GB2312" w:cs="仿宋_GB2312"/>
                <w:kern w:val="0"/>
                <w:sz w:val="24"/>
                <w:szCs w:val="24"/>
                <w:highlight w:val="none"/>
                <w:lang w:val="en-US" w:eastAsia="zh-CN"/>
              </w:rPr>
              <w:t>异常考勤</w:t>
            </w:r>
            <w:r>
              <w:rPr>
                <w:rFonts w:hint="eastAsia" w:ascii="仿宋_GB2312" w:hAnsi="仿宋_GB2312" w:eastAsia="仿宋_GB2312" w:cs="仿宋_GB2312"/>
                <w:kern w:val="0"/>
                <w:sz w:val="24"/>
                <w:szCs w:val="24"/>
                <w:highlight w:val="none"/>
                <w:lang w:val="en-GB"/>
              </w:rPr>
              <w:t>率       差</w:t>
            </w:r>
          </w:p>
        </w:tc>
        <w:tc>
          <w:tcPr>
            <w:tcW w:w="520" w:type="pct"/>
            <w:noWrap w:val="0"/>
            <w:vAlign w:val="center"/>
          </w:tcPr>
          <w:p w14:paraId="2A3C1EBC">
            <w:pPr>
              <w:pStyle w:val="15"/>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10%</w:t>
            </w:r>
          </w:p>
        </w:tc>
      </w:tr>
      <w:tr w14:paraId="3DE7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5438947C">
            <w:pPr>
              <w:pStyle w:val="15"/>
              <w:keepNext w:val="0"/>
              <w:keepLines w:val="0"/>
              <w:pageBreakBefore w:val="0"/>
              <w:widowControl/>
              <w:tabs>
                <w:tab w:val="left" w:pos="2252"/>
              </w:tabs>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说明：本项目订单涉及功能点情况和数量随报价文件一并提供，应与工作量评估底稿一致；考勤率结合采购人外包考勤情况进行计算。</w:t>
            </w:r>
          </w:p>
        </w:tc>
      </w:tr>
    </w:tbl>
    <w:p w14:paraId="02099D4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根据SLA最后得分情况，划分为四个等级： </w:t>
      </w:r>
    </w:p>
    <w:p w14:paraId="15CC02A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SLA&gt;=95的为优；</w:t>
      </w:r>
    </w:p>
    <w:p w14:paraId="3F9E454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SLA在80-95的为良；</w:t>
      </w:r>
    </w:p>
    <w:p w14:paraId="66C9131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SLA在60-80的为中；</w:t>
      </w:r>
    </w:p>
    <w:p w14:paraId="6D12FFD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lang w:eastAsia="zh-CN"/>
        </w:rPr>
      </w:pPr>
      <w:r>
        <w:rPr>
          <w:rFonts w:hint="eastAsia" w:ascii="仿宋" w:hAnsi="仿宋" w:eastAsia="仿宋" w:cs="仿宋"/>
          <w:color w:val="auto"/>
          <w:sz w:val="24"/>
          <w:szCs w:val="24"/>
          <w:highlight w:val="none"/>
          <w:lang w:val="en-US" w:eastAsia="zh-CN"/>
        </w:rPr>
        <w:t>SLA&lt;60的为差。</w:t>
      </w:r>
    </w:p>
    <w:p w14:paraId="3557BA0F">
      <w:pPr>
        <w:keepNext w:val="0"/>
        <w:keepLines w:val="0"/>
        <w:pageBreakBefore w:val="0"/>
        <w:kinsoku/>
        <w:wordWrap/>
        <w:overflowPunct/>
        <w:topLinePunct w:val="0"/>
        <w:autoSpaceDE/>
        <w:autoSpaceDN/>
        <w:bidi w:val="0"/>
        <w:adjustRightInd w:val="0"/>
        <w:snapToGrid/>
        <w:spacing w:beforeAutospacing="0" w:afterAutospacing="0" w:line="360" w:lineRule="auto"/>
        <w:ind w:firstLine="482" w:firstLineChars="200"/>
        <w:textAlignment w:val="baseline"/>
        <w:rPr>
          <w:rFonts w:hint="eastAsia" w:ascii="仿宋" w:hAnsi="仿宋" w:eastAsia="仿宋" w:cs="仿宋"/>
          <w:b/>
          <w:bCs/>
          <w:color w:val="auto"/>
          <w:sz w:val="24"/>
          <w:szCs w:val="24"/>
          <w:highlight w:val="none"/>
          <w:lang w:val="en-US" w:eastAsia="zh-CN"/>
        </w:rPr>
      </w:pPr>
      <w:bookmarkStart w:id="51" w:name="_Toc7716"/>
      <w:r>
        <w:rPr>
          <w:rFonts w:hint="eastAsia" w:ascii="仿宋" w:hAnsi="仿宋" w:eastAsia="仿宋" w:cs="仿宋"/>
          <w:b/>
          <w:bCs/>
          <w:color w:val="auto"/>
          <w:sz w:val="24"/>
          <w:szCs w:val="24"/>
          <w:highlight w:val="none"/>
          <w:lang w:val="en-US" w:eastAsia="zh-CN"/>
        </w:rPr>
        <w:t>（三）违约责任</w:t>
      </w:r>
      <w:bookmarkEnd w:id="51"/>
    </w:p>
    <w:p w14:paraId="63262599">
      <w:pPr>
        <w:pStyle w:val="4"/>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1.乙方在合同签署后，需要按上线计划完成投产上线。如因乙方原因导致未能按期投产上线，将按照每逾期一日，扣除“合同价款”的千分之五（5‰）。</w:t>
      </w:r>
    </w:p>
    <w:p w14:paraId="6C83527E">
      <w:pPr>
        <w:pStyle w:val="4"/>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2.逾期超过90日，甲方将扣除项目全部未付款项，追索全部已付价款，且有权要求乙方须继续履行完成合同内容。</w:t>
      </w:r>
    </w:p>
    <w:p w14:paraId="1F56E368">
      <w:pPr>
        <w:pStyle w:val="4"/>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3.SLA考核的罚则。</w:t>
      </w:r>
    </w:p>
    <w:p w14:paraId="3390A8E3">
      <w:pPr>
        <w:pStyle w:val="4"/>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（1）SLA考核为良：约谈公司高管，提出服务质量保障具体措施并限期落实；</w:t>
      </w:r>
    </w:p>
    <w:p w14:paraId="5F006188">
      <w:pPr>
        <w:pStyle w:val="4"/>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（2）SLA考核为中：约谈公司高管，提出服务质量保障具体措施并限期落实，从本次付款起每期付款顺次延迟半年支付，如有多次延迟的，延迟期限叠加。</w:t>
      </w:r>
    </w:p>
    <w:p w14:paraId="321E2129">
      <w:pPr>
        <w:pStyle w:val="4"/>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lang w:val="en-US" w:eastAsia="zh-CN"/>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p w14:paraId="4CB76F06">
      <w:pPr>
        <w:pStyle w:val="9"/>
        <w:numPr>
          <w:ilvl w:val="1"/>
          <w:numId w:val="0"/>
        </w:numPr>
        <w:adjustRightInd w:val="0"/>
        <w:spacing w:before="0" w:beforeLines="0" w:after="0" w:afterLines="0" w:line="360" w:lineRule="auto"/>
        <w:ind w:firstLine="482" w:firstLineChars="200"/>
        <w:jc w:val="both"/>
        <w:textAlignment w:val="baseline"/>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十一、合同条款</w:t>
      </w:r>
    </w:p>
    <w:p w14:paraId="584C577C">
      <w:pPr>
        <w:spacing w:line="360" w:lineRule="auto"/>
        <w:rPr>
          <w:rFonts w:hint="eastAsia" w:ascii="仿宋" w:hAnsi="仿宋" w:eastAsia="仿宋" w:cs="仿宋"/>
          <w:kern w:val="0"/>
          <w:sz w:val="28"/>
          <w:szCs w:val="28"/>
          <w:lang w:val="en-US" w:eastAsia="zh-CN"/>
        </w:rPr>
      </w:pPr>
      <w:r>
        <w:rPr>
          <w:rFonts w:hint="eastAsia" w:ascii="仿宋" w:hAnsi="仿宋" w:eastAsia="仿宋" w:cs="仿宋"/>
          <w:kern w:val="2"/>
          <w:sz w:val="24"/>
          <w:szCs w:val="24"/>
          <w:lang w:val="en-US" w:eastAsia="zh-CN" w:bidi="ar-SA"/>
        </w:rPr>
        <w:t>合同模板及保密协议均采用采购人制式文本。</w:t>
      </w:r>
    </w:p>
    <w:p w14:paraId="30914547"/>
    <w:sectPr>
      <w:headerReference r:id="rId5" w:type="default"/>
      <w:footerReference r:id="rId6" w:type="default"/>
      <w:pgSz w:w="11906" w:h="16838"/>
      <w:pgMar w:top="1247" w:right="1247" w:bottom="1247" w:left="124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439A">
    <w:pPr>
      <w:pStyle w:val="7"/>
      <w:ind w:right="360"/>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A49D">
    <w:pPr>
      <w:pStyle w:val="7"/>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578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102E">
    <w:pPr>
      <w:adjustRightInd w:val="0"/>
      <w:snapToGrid w:val="0"/>
      <w:jc w:val="left"/>
      <w:rPr>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1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spacing w:before="100" w:beforeAutospacing="1" w:after="100" w:afterAutospacing="1"/>
      <w:ind w:firstLine="200" w:firstLineChars="200"/>
    </w:pPr>
  </w:style>
  <w:style w:type="paragraph" w:styleId="4">
    <w:name w:val="caption"/>
    <w:basedOn w:val="1"/>
    <w:next w:val="1"/>
    <w:qFormat/>
    <w:uiPriority w:val="0"/>
    <w:pPr>
      <w:spacing w:before="152" w:after="160"/>
    </w:pPr>
    <w:rPr>
      <w:rFonts w:ascii="Arial" w:hAnsi="Arial" w:eastAsia="黑体"/>
      <w:sz w:val="20"/>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2"/>
    <w:next w:val="1"/>
    <w:qFormat/>
    <w:uiPriority w:val="10"/>
    <w:pPr>
      <w:widowControl/>
      <w:tabs>
        <w:tab w:val="left" w:pos="192"/>
      </w:tabs>
      <w:spacing w:before="50" w:after="50" w:line="240" w:lineRule="exact"/>
      <w:jc w:val="center"/>
      <w:outlineLvl w:val="0"/>
    </w:pPr>
    <w:rPr>
      <w:rFonts w:ascii="Cambria" w:hAnsi="Cambria" w:cs="Times New Roman"/>
      <w:sz w:val="28"/>
      <w:szCs w:val="32"/>
    </w:rPr>
  </w:style>
  <w:style w:type="paragraph" w:styleId="10">
    <w:name w:val="Body Text First Indent"/>
    <w:basedOn w:val="6"/>
    <w:unhideWhenUsed/>
    <w:qFormat/>
    <w:uiPriority w:val="0"/>
    <w:pPr>
      <w:widowControl w:val="0"/>
      <w:spacing w:line="240" w:lineRule="auto"/>
      <w:ind w:left="0" w:firstLine="420" w:firstLineChars="100"/>
      <w:jc w:val="both"/>
    </w:pPr>
    <w:rPr>
      <w:rFonts w:ascii="Arial" w:hAnsi="Arial"/>
      <w:kern w:val="2"/>
      <w:sz w:val="21"/>
      <w:szCs w:val="24"/>
    </w:rPr>
  </w:style>
  <w:style w:type="paragraph" w:styleId="11">
    <w:name w:val="Body Text First Indent 2"/>
    <w:basedOn w:val="1"/>
    <w:next w:val="10"/>
    <w:unhideWhenUsed/>
    <w:qFormat/>
    <w:uiPriority w:val="0"/>
    <w:pPr>
      <w:spacing w:after="120"/>
      <w:ind w:left="420" w:leftChars="200" w:firstLine="420" w:firstLineChars="200"/>
    </w:pPr>
    <w:rPr>
      <w:rFonts w:ascii="Calibri" w:hAnsi="Calibri"/>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2026-03-04T08:31:56Z</dcterms:created>
  <dc:creator>dn</dc:creator>
  <cp:lastModifiedBy>张颖</cp:lastModifiedBy>
  <dcterms:modified xsi:type="dcterms:W3CDTF">2026-03-04T08:32:50Z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eyJoZGlkIjoiNDZhZmI1ODg2OGIwYjhhYzBmNDkxYTAyYmNjNzVmY2YiLCJ1c2VySWQiOiI2OTYwMzk0MTgifQ==</vt:lpwstr>
  </property>
  <property fmtid="{D5CDD505-2E9C-101B-9397-08002B2CF9AE}" pid="4" name="ICV">
    <vt:lpwstr>9D6595AE07394F159B5F4B7A433CED9A_12</vt:lpwstr>
  </property>
</Properties>
</file>