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right="1251"/>
        <w:textAlignment w:val="auto"/>
        <w:outlineLvl w:val="9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中国进出口银行2020年第十</w:t>
      </w:r>
      <w:r>
        <w:rPr>
          <w:rFonts w:hint="eastAsia" w:ascii="华文中宋" w:hAnsi="华文中宋" w:eastAsia="华文中宋"/>
          <w:bCs/>
          <w:sz w:val="36"/>
          <w:szCs w:val="36"/>
          <w:lang w:eastAsia="zh-CN"/>
        </w:rPr>
        <w:t>一</w:t>
      </w:r>
      <w:r>
        <w:rPr>
          <w:rFonts w:hint="eastAsia" w:ascii="华文中宋" w:hAnsi="华文中宋" w:eastAsia="华文中宋"/>
          <w:bCs/>
          <w:sz w:val="36"/>
          <w:szCs w:val="36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金融债券发行说明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一、债券条件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发行人………………中国进出口银行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债券名称……………进出口银行金融债券（以下简称债券）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债券定性……………政策性金融债券，由国家给予信用支持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 w:hAnsi="宋体"/>
          <w:color w:val="000000"/>
          <w:szCs w:val="32"/>
        </w:rPr>
      </w:pPr>
      <w:r>
        <w:rPr>
          <w:rFonts w:hint="eastAsia" w:ascii="仿宋_GB2312"/>
        </w:rPr>
        <w:t>批准文件……………</w:t>
      </w:r>
      <w:r>
        <w:rPr>
          <w:rFonts w:hint="eastAsia" w:ascii="仿宋_GB2312" w:hAnsi="华文中宋"/>
          <w:szCs w:val="32"/>
        </w:rPr>
        <w:t>银函〔2020〕77号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招标时间……………2020年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12</w:t>
      </w:r>
      <w:r>
        <w:rPr>
          <w:rFonts w:hint="eastAsia" w:ascii="仿宋_GB2312"/>
          <w:spacing w:val="-10"/>
        </w:rPr>
        <w:t>日</w:t>
      </w:r>
      <w:r>
        <w:rPr>
          <w:rFonts w:hint="eastAsia" w:ascii="仿宋_GB2312"/>
        </w:rPr>
        <w:t>10：00至11：10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FF0000"/>
        </w:rPr>
      </w:pPr>
      <w:r>
        <w:rPr>
          <w:rFonts w:hint="eastAsia" w:ascii="仿宋_GB2312"/>
        </w:rPr>
        <w:t>分销期………………</w:t>
      </w:r>
      <w:r>
        <w:rPr>
          <w:rFonts w:hint="eastAsia" w:ascii="仿宋_GB2312"/>
          <w:spacing w:val="-10"/>
        </w:rPr>
        <w:t>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12</w:t>
      </w:r>
      <w:r>
        <w:rPr>
          <w:rFonts w:hint="eastAsia" w:ascii="仿宋_GB2312"/>
          <w:spacing w:val="-10"/>
        </w:rPr>
        <w:t>日至2020年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16</w:t>
      </w:r>
      <w:r>
        <w:rPr>
          <w:rFonts w:hint="eastAsia" w:ascii="仿宋_GB2312"/>
          <w:spacing w:val="-1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发行总额……………不超过</w:t>
      </w:r>
      <w:r>
        <w:rPr>
          <w:rFonts w:hint="eastAsia" w:ascii="仿宋_GB2312"/>
          <w:lang w:val="en-US" w:eastAsia="zh-CN"/>
        </w:rPr>
        <w:t>50</w:t>
      </w:r>
      <w:r>
        <w:rPr>
          <w:rFonts w:hint="eastAsia" w:ascii="仿宋_GB2312"/>
        </w:rPr>
        <w:t>亿元人民币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招标总额……………发行总额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发行价格……………100%面值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债券利率……………通过承销</w:t>
      </w:r>
      <w:r>
        <w:rPr>
          <w:rFonts w:hint="eastAsia" w:ascii="仿宋_GB2312"/>
          <w:lang w:eastAsia="zh-CN"/>
        </w:rPr>
        <w:t>做市</w:t>
      </w:r>
      <w:r>
        <w:rPr>
          <w:rFonts w:hint="eastAsia" w:ascii="仿宋_GB2312"/>
        </w:rPr>
        <w:t>团竞标确认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债券期限……………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年期(自</w:t>
      </w:r>
      <w:r>
        <w:rPr>
          <w:rFonts w:ascii="仿宋_GB2312"/>
        </w:rPr>
        <w:t>20</w:t>
      </w:r>
      <w:r>
        <w:rPr>
          <w:rFonts w:hint="eastAsia" w:ascii="仿宋_GB2312"/>
        </w:rPr>
        <w:t>20</w:t>
      </w:r>
      <w:r>
        <w:rPr>
          <w:rFonts w:ascii="仿宋_GB2312"/>
        </w:rPr>
        <w:t>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日至</w:t>
      </w:r>
      <w:r>
        <w:rPr>
          <w:rFonts w:ascii="仿宋_GB2312"/>
        </w:rPr>
        <w:t>20</w:t>
      </w:r>
      <w:r>
        <w:rPr>
          <w:rFonts w:hint="eastAsia" w:ascii="仿宋_GB2312"/>
          <w:lang w:val="en-US" w:eastAsia="zh-CN"/>
        </w:rPr>
        <w:t>30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中标方式……………</w:t>
      </w:r>
      <w:r>
        <w:rPr>
          <w:rFonts w:hint="eastAsia" w:ascii="仿宋_GB2312"/>
        </w:rPr>
        <w:t>单一利率中标（荷兰式）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缴款日………………2020年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本计息期起息日……2020年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上市流通日…………</w:t>
      </w:r>
      <w:r>
        <w:rPr>
          <w:rFonts w:hint="eastAsia" w:ascii="仿宋_GB2312"/>
        </w:rPr>
        <w:t>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18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基本承销额度………本期无基本承销额度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托管人</w:t>
      </w:r>
      <w:r>
        <w:rPr>
          <w:rFonts w:hint="eastAsia" w:ascii="仿宋_GB2312"/>
          <w:color w:val="000000"/>
        </w:rPr>
        <w:t>…………</w:t>
      </w:r>
      <w:r>
        <w:rPr>
          <w:rFonts w:hint="eastAsia" w:ascii="仿宋_GB2312"/>
        </w:rPr>
        <w:t>……中央国债登记结算有限责任公司（简称中央结算公司）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债券资金用途…</w:t>
      </w:r>
      <w:r>
        <w:rPr>
          <w:rFonts w:hint="eastAsia" w:ascii="仿宋_GB2312"/>
        </w:rPr>
        <w:t>……</w:t>
      </w:r>
      <w:r>
        <w:rPr>
          <w:rFonts w:hint="eastAsia"/>
        </w:rPr>
        <w:t>本期债券所筹资金用于中国进出口银行信贷贷款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发行手续费…………发行总额的0.</w:t>
      </w:r>
      <w:r>
        <w:rPr>
          <w:rFonts w:hint="eastAsia"/>
          <w:color w:val="000000"/>
          <w:lang w:val="en-US" w:eastAsia="zh-CN"/>
        </w:rPr>
        <w:t>15</w:t>
      </w:r>
      <w:r>
        <w:rPr>
          <w:rFonts w:hint="eastAsia"/>
          <w:color w:val="000000"/>
        </w:rPr>
        <w:t>%，将于缴款日后五个工作日之内划至承销商指定账户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二、债券描述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（一）债券品种：本期金融债券为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年期固定利率金融债券（按年付息），起息日为2020年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>日，到期日为20</w:t>
      </w:r>
      <w:r>
        <w:rPr>
          <w:rFonts w:hint="eastAsia" w:ascii="仿宋_GB2312" w:eastAsia="仿宋_GB2312"/>
          <w:sz w:val="32"/>
          <w:lang w:val="en-US" w:eastAsia="zh-CN"/>
        </w:rPr>
        <w:t>30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>日，票面利率通过承销</w:t>
      </w:r>
      <w:r>
        <w:rPr>
          <w:rFonts w:hint="eastAsia" w:ascii="仿宋_GB2312" w:eastAsia="仿宋_GB2312"/>
          <w:sz w:val="32"/>
          <w:lang w:eastAsia="zh-CN"/>
        </w:rPr>
        <w:t>做市</w:t>
      </w:r>
      <w:r>
        <w:rPr>
          <w:rFonts w:hint="eastAsia" w:ascii="仿宋_GB2312" w:eastAsia="仿宋_GB2312"/>
          <w:sz w:val="32"/>
        </w:rPr>
        <w:t>团竞标确认。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（二）发行对象：仅限于承销商和分销对象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承销商：我行2020年度金融债券承销做市团成员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分销对象：境内中资银行，中资商业保险公司，农村信用合作联社，其他经人民银行批准的机构。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（三）发行方式：本期债券通过中国人民银行债券发行系统上网发行，采用记账方式（无纸化）。由承销商通过竞标认购，分销对象可以通过承销商认购。债券持有人应在中央结算公司办理债券登记和托管手续。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（四）应急措施：如在投标日，投标单位因故不能使用发行系统投标，请使用应急投标书进行投标，由授权经办人签字并加盖公章后，在规定的投标时间内传送至发行现场。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（五）发行人账户说明：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收款人账号：</w:t>
      </w:r>
      <w:r>
        <w:rPr>
          <w:rFonts w:ascii="仿宋_GB2312"/>
        </w:rPr>
        <w:t>111000000001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汇入行大额支付系统行号：202100000003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（六）债券到期日：</w:t>
      </w:r>
      <w:r>
        <w:rPr>
          <w:rFonts w:hint="eastAsia" w:ascii="仿宋_GB2312"/>
        </w:rPr>
        <w:t>20</w:t>
      </w:r>
      <w:r>
        <w:rPr>
          <w:rFonts w:hint="eastAsia" w:ascii="仿宋_GB2312"/>
          <w:lang w:val="en-US" w:eastAsia="zh-CN"/>
        </w:rPr>
        <w:t>30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/>
        </w:rPr>
        <w:t>（七）本息计付：</w:t>
      </w:r>
      <w:r>
        <w:rPr>
          <w:rFonts w:hint="eastAsia" w:ascii="仿宋_GB2312"/>
        </w:rPr>
        <w:t>每年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日为结息日，到期偿还本金。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八）兑付方式：发行人通过托管人向债券持有人兑付债券本息。在债券到期日前若兑付路径有所变动，债券持有人应将新的兑付路径通知债券托管人。债券托管人在债券到期日，将本息直接汇至债券持有人指定账户。因债券持有人未及时通知兑付路径造成的延期支付，发行人及债券托管人不承担延付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（九）托管方式：发行人在中央结算公司开立债券托管账户，由中央结算</w:t>
      </w:r>
      <w:bookmarkStart w:id="0" w:name="_GoBack"/>
      <w:bookmarkEnd w:id="0"/>
      <w:r>
        <w:rPr>
          <w:rFonts w:hint="eastAsia"/>
        </w:rPr>
        <w:t>公司负责债券的登记、托管和兑付。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（十）债券上市交易：完成债权登记确认后，本期债券可在全国银行间同业市场上市流通，既可转让和回购，也可用于质押。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（十一）提前兑付：发行人不得在债券到期日前提前兑付，债券持有人也不得要求发行人在债券到期日前提前偿还。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三、本期金融债券信息参见网址：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outlineLvl w:val="9"/>
      </w:pPr>
      <w:r>
        <w:rPr>
          <w:rFonts w:hint="eastAsia"/>
          <w:sz w:val="30"/>
        </w:rPr>
        <w:t>http://www.chinabond.com.cn</w:t>
      </w:r>
      <w:r>
        <w:rPr>
          <w:rFonts w:hint="eastAsia"/>
        </w:rPr>
        <w:t>或</w:t>
      </w:r>
      <w:r>
        <w:rPr>
          <w:rFonts w:hint="eastAsia"/>
          <w:sz w:val="30"/>
        </w:rPr>
        <w:t>http://www.chinamoney.com.cn</w:t>
      </w:r>
      <w:r>
        <w:rPr>
          <w:rFonts w:hint="eastAsia"/>
        </w:rPr>
        <w:t>，中国进出口银行基本情况可查询网址</w:t>
      </w:r>
      <w:r>
        <w:fldChar w:fldCharType="begin"/>
      </w:r>
      <w:r>
        <w:instrText xml:space="preserve">HYPERLINK "http://www.eximbank.gov.cn"</w:instrText>
      </w:r>
      <w:r>
        <w:fldChar w:fldCharType="separate"/>
      </w:r>
      <w:r>
        <w:rPr>
          <w:rStyle w:val="6"/>
          <w:color w:val="auto"/>
          <w:sz w:val="30"/>
          <w:u w:val="none"/>
        </w:rPr>
        <w:t>http://www.eximbank.gov.cn</w:t>
      </w:r>
      <w:r>
        <w:fldChar w:fldCharType="end"/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</w:p>
    <w:p/>
    <w:sectPr>
      <w:footerReference r:id="rId3" w:type="default"/>
      <w:pgSz w:w="11906" w:h="16838"/>
      <w:pgMar w:top="2081" w:right="1519" w:bottom="1979" w:left="1519" w:header="851" w:footer="992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-357505</wp:posOffset>
              </wp:positionV>
              <wp:extent cx="45021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21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15pt;height:144pt;width:35.45pt;mso-position-horizontal:outside;mso-position-horizontal-relative:margin;z-index:251658240;mso-width-relative:page;mso-height-relative:page;" filled="f" stroked="f" coordsize="21600,21600" o:gfxdata="UEsDBAoAAAAAAIdO4kAAAAAAAAAAAAAAAAAEAAAAZHJzL1BLAwQUAAAACACHTuJAP6xOBtkAAAAL&#10;AQAADwAAAGRycy9kb3ducmV2LnhtbE2PsU7DMBCGdyTewTokFtQ6TtsQQi4dECxsFBY2Nz6SiPgc&#10;xW4S+vSYiW53uk//fX+5X2wvJhp95xhBrRMQxLUzHTcIH+8vqxyED5qN7h0Twg952FfXV6UujJv5&#10;jaZDaEQMYV9ohDaEoZDS1y1Z7dduII63LzdaHeI6NtKMeo7htpdpkmTS6o7jh1YP9NRS/X04WYRs&#10;eR7uXh8onc91P/HnWalACvH2RiWPIAIt4R+GP/2oDlV0OroTGy96hFxttxFFWO2yDYhI5PkuDkeE&#10;dKPuQValvOxQ/QJQSwMEFAAAAAgAh07iQParDOq9AQAAVQMAAA4AAABkcnMvZTJvRG9jLnhtbK1T&#10;S44TMRDdI80dLO8n3WkRFFpxRqDRICQESDNzAMdtpy35h8tJdy4AN2DFhj3nyjmm7KQzCHaIjbvs&#10;+r33qnp1M1pD9jKC9o7R+aymRDrhO+22jD4+3F0vKYHEXceNd5LRgwR6s756sRpCKxvfe9PJSLCI&#10;g3YIjPYphbaqQPTScpj5IB06lY+WJ7zGbdVFPmB1a6qmrl9Vg49diF5IAHy9PTnputRXSor0SSmQ&#10;iRhGEVsqZyznJp/VesXbbeSh1+IMg/8DCsu1w6aXUrc8cbKL+q9SVovowas0E95WXiktZOGAbOb1&#10;H2zuex5k4YLiQLjIBP+vrPi4/xyJ7hhtKHHc4oiO378df/w6/vxKmizPEKDFqPuAcWl860cc8/QO&#10;+JhZjyra/EU+BP0o9OEirhwTEfj4clE38wUlAl3zZbNc1kX96jk7REjvpLckG4xGHF7RlO8/QEIk&#10;GDqF5GbO32ljygCNIwOjrxfNoiRcPJhhHCZmDies2UrjZjwT2/jugLwGXABG4cuOR0mJee9Q4bwt&#10;kxEnYzMZuxD1ti/rlLFAeLNLiKfAzD1Ohc+tcXYF/XnP8nL8fi9Rz3/D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rE4G2QAAAAsBAAAPAAAAAAAAAAEAIAAAACIAAABkcnMvZG93bnJldi54bWxQ&#10;SwECFAAUAAAACACHTuJA9qsM6r0BAABV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0713C"/>
    <w:rsid w:val="00870684"/>
    <w:rsid w:val="57797ADE"/>
    <w:rsid w:val="6200713C"/>
    <w:rsid w:val="73904593"/>
    <w:rsid w:val="775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semiHidden/>
    <w:qFormat/>
    <w:uiPriority w:val="0"/>
    <w:rPr>
      <w:color w:val="0000FF"/>
      <w:u w:val="single"/>
    </w:rPr>
  </w:style>
  <w:style w:type="paragraph" w:customStyle="1" w:styleId="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2020-11-09T06:11:00Z</dcterms:created>
  <dc:creator>王璐</dc:creator>
  <cp:lastModifiedBy>王璐</cp:lastModifiedBy>
  <dcterms:modified xsi:type="dcterms:W3CDTF">2020-11-09T06:33:29Z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